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6EAF1" w14:textId="1BBE9A85" w:rsidR="00095539" w:rsidRDefault="00095539" w:rsidP="00095539">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113</w:t>
      </w:r>
      <w:r>
        <w:rPr>
          <w:rFonts w:asciiTheme="minorHAnsi" w:hAnsiTheme="minorHAnsi" w:cstheme="minorHAnsi"/>
          <w:bCs/>
          <w:noProof w:val="0"/>
          <w:sz w:val="24"/>
          <w:szCs w:val="24"/>
          <w:lang w:eastAsia="zh-CN"/>
        </w:rPr>
        <w:tab/>
        <w:t>R4-</w:t>
      </w:r>
      <w:r w:rsidR="001E6E4E" w:rsidRPr="001E6E4E">
        <w:rPr>
          <w:rFonts w:asciiTheme="minorHAnsi" w:hAnsiTheme="minorHAnsi" w:cstheme="minorHAnsi"/>
          <w:bCs/>
          <w:noProof w:val="0"/>
          <w:sz w:val="24"/>
          <w:szCs w:val="24"/>
          <w:lang w:eastAsia="zh-CN"/>
        </w:rPr>
        <w:t>2419745</w:t>
      </w:r>
    </w:p>
    <w:bookmarkEnd w:id="0"/>
    <w:p w14:paraId="18AFDF18" w14:textId="77777777" w:rsidR="00095539" w:rsidRDefault="00095539" w:rsidP="00095539">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Orlando, US, Nov 18 – Nov 22, 2024</w:t>
      </w:r>
    </w:p>
    <w:p w14:paraId="11B4533F" w14:textId="72A59A32" w:rsidR="00A35BF3" w:rsidRDefault="00A35BF3" w:rsidP="00A35BF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095539">
        <w:rPr>
          <w:rFonts w:asciiTheme="minorHAnsi" w:eastAsiaTheme="minorEastAsia" w:hAnsiTheme="minorHAnsi" w:cstheme="minorHAnsi"/>
          <w:bCs/>
          <w:noProof w:val="0"/>
          <w:sz w:val="24"/>
          <w:szCs w:val="24"/>
          <w:lang w:eastAsia="zh-CN"/>
        </w:rPr>
        <w:t>7</w:t>
      </w:r>
      <w:r w:rsidR="00E50B9E">
        <w:rPr>
          <w:rFonts w:asciiTheme="minorHAnsi" w:eastAsiaTheme="minorEastAsia" w:hAnsiTheme="minorHAnsi" w:cstheme="minorHAnsi"/>
          <w:bCs/>
          <w:noProof w:val="0"/>
          <w:sz w:val="24"/>
          <w:szCs w:val="24"/>
          <w:lang w:eastAsia="zh-CN"/>
        </w:rPr>
        <w:t>.1</w:t>
      </w:r>
      <w:r w:rsidR="00734514">
        <w:rPr>
          <w:rFonts w:asciiTheme="minorHAnsi" w:eastAsiaTheme="minorEastAsia" w:hAnsiTheme="minorHAnsi" w:cstheme="minorHAnsi"/>
          <w:bCs/>
          <w:noProof w:val="0"/>
          <w:sz w:val="24"/>
          <w:szCs w:val="24"/>
          <w:lang w:eastAsia="zh-CN"/>
        </w:rPr>
        <w:t>9</w:t>
      </w:r>
      <w:r w:rsidR="00E50B9E">
        <w:rPr>
          <w:rFonts w:asciiTheme="minorHAnsi" w:eastAsiaTheme="minorEastAsia" w:hAnsiTheme="minorHAnsi" w:cstheme="minorHAnsi"/>
          <w:bCs/>
          <w:noProof w:val="0"/>
          <w:sz w:val="24"/>
          <w:szCs w:val="24"/>
          <w:lang w:eastAsia="zh-CN"/>
        </w:rPr>
        <w:t>.</w:t>
      </w:r>
      <w:r w:rsidR="009D0E39">
        <w:rPr>
          <w:rFonts w:asciiTheme="minorHAnsi" w:eastAsiaTheme="minorEastAsia" w:hAnsiTheme="minorHAnsi" w:cstheme="minorHAnsi"/>
          <w:bCs/>
          <w:noProof w:val="0"/>
          <w:sz w:val="24"/>
          <w:szCs w:val="24"/>
          <w:lang w:eastAsia="zh-CN"/>
        </w:rPr>
        <w:t>3</w:t>
      </w:r>
      <w:r w:rsidR="00734514">
        <w:rPr>
          <w:rFonts w:asciiTheme="minorHAnsi" w:eastAsiaTheme="minorEastAsia" w:hAnsiTheme="minorHAnsi" w:cstheme="minorHAnsi"/>
          <w:bCs/>
          <w:noProof w:val="0"/>
          <w:sz w:val="24"/>
          <w:szCs w:val="24"/>
          <w:lang w:eastAsia="zh-CN"/>
        </w:rPr>
        <w:t>.1</w:t>
      </w:r>
    </w:p>
    <w:p w14:paraId="0E3F2B95" w14:textId="77777777" w:rsidR="00B64E55" w:rsidRPr="009A2A8B" w:rsidRDefault="00B64E55" w:rsidP="00B64E5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77947D2"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w:t>
      </w:r>
      <w:r w:rsidR="001C54BB">
        <w:rPr>
          <w:rFonts w:asciiTheme="minorHAnsi" w:eastAsiaTheme="minorEastAsia" w:hAnsiTheme="minorHAnsi" w:cstheme="minorHAnsi"/>
          <w:bCs/>
          <w:noProof w:val="0"/>
          <w:sz w:val="24"/>
          <w:szCs w:val="24"/>
          <w:lang w:eastAsia="zh-CN"/>
        </w:rPr>
        <w:t>9</w:t>
      </w:r>
      <w:r w:rsidR="004C6591" w:rsidRPr="004C6591">
        <w:rPr>
          <w:rFonts w:asciiTheme="minorHAnsi" w:eastAsiaTheme="minorEastAsia" w:hAnsiTheme="minorHAnsi" w:cstheme="minorHAnsi"/>
          <w:bCs/>
          <w:noProof w:val="0"/>
          <w:sz w:val="24"/>
          <w:szCs w:val="24"/>
          <w:lang w:eastAsia="zh-CN"/>
        </w:rPr>
        <w:t xml:space="preserve"> MIMO for </w:t>
      </w:r>
      <w:r w:rsidR="00734514">
        <w:rPr>
          <w:rFonts w:asciiTheme="minorHAnsi" w:eastAsiaTheme="minorEastAsia" w:hAnsiTheme="minorHAnsi" w:cstheme="minorHAnsi"/>
          <w:bCs/>
          <w:noProof w:val="0"/>
          <w:sz w:val="24"/>
          <w:szCs w:val="24"/>
          <w:lang w:eastAsia="zh-CN"/>
        </w:rPr>
        <w:t>UE-initiated/event-driven beam management</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83DEEC8" w14:textId="59CCF677" w:rsidR="00F3329A" w:rsidRDefault="00F3329A" w:rsidP="00F3329A">
      <w:pPr>
        <w:rPr>
          <w:rFonts w:eastAsia="PMingLiU" w:cstheme="minorHAnsi"/>
          <w:szCs w:val="24"/>
        </w:rPr>
      </w:pPr>
      <w:r w:rsidRPr="00F3329A">
        <w:rPr>
          <w:rFonts w:eastAsia="PMingLiU" w:cstheme="minorHAnsi"/>
          <w:szCs w:val="24"/>
        </w:rPr>
        <w:t xml:space="preserve">According to WF </w:t>
      </w:r>
      <w:r w:rsidRPr="00F3329A">
        <w:rPr>
          <w:rFonts w:eastAsia="PMingLiU" w:cstheme="minorHAnsi"/>
          <w:szCs w:val="24"/>
        </w:rPr>
        <w:fldChar w:fldCharType="begin"/>
      </w:r>
      <w:r w:rsidRPr="00F3329A">
        <w:rPr>
          <w:rFonts w:eastAsia="PMingLiU" w:cstheme="minorHAnsi"/>
          <w:szCs w:val="24"/>
        </w:rPr>
        <w:instrText xml:space="preserve"> REF _Ref94781619 \r \h  \* MERGEFORMAT </w:instrText>
      </w:r>
      <w:r w:rsidRPr="00F3329A">
        <w:rPr>
          <w:rFonts w:eastAsia="PMingLiU" w:cstheme="minorHAnsi"/>
          <w:szCs w:val="24"/>
        </w:rPr>
      </w:r>
      <w:r w:rsidRPr="00F3329A">
        <w:rPr>
          <w:rFonts w:eastAsia="PMingLiU" w:cstheme="minorHAnsi"/>
          <w:szCs w:val="24"/>
        </w:rPr>
        <w:fldChar w:fldCharType="separate"/>
      </w:r>
      <w:r w:rsidRPr="00F3329A">
        <w:rPr>
          <w:rFonts w:eastAsia="PMingLiU" w:cstheme="minorHAnsi"/>
          <w:szCs w:val="24"/>
        </w:rPr>
        <w:t>[2]</w:t>
      </w:r>
      <w:r w:rsidRPr="00F3329A">
        <w:rPr>
          <w:rFonts w:eastAsia="PMingLiU" w:cstheme="minorHAnsi"/>
          <w:szCs w:val="24"/>
        </w:rPr>
        <w:fldChar w:fldCharType="end"/>
      </w:r>
      <w:r w:rsidRPr="00F3329A">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w:t>
      </w:r>
      <w:r>
        <w:rPr>
          <w:rFonts w:eastAsia="PMingLiU" w:cstheme="minorHAnsi"/>
          <w:szCs w:val="24"/>
        </w:rPr>
        <w:t>s.</w:t>
      </w:r>
    </w:p>
    <w:p w14:paraId="704A85C8" w14:textId="7807CD7F" w:rsidR="00F3329A" w:rsidRDefault="00F3329A" w:rsidP="00F3329A">
      <w:pPr>
        <w:rPr>
          <w:rFonts w:eastAsia="PMingLiU" w:cstheme="minorHAnsi"/>
          <w:szCs w:val="24"/>
        </w:rPr>
      </w:pPr>
      <w:r w:rsidRPr="00F3329A">
        <w:rPr>
          <w:rFonts w:eastAsia="PMingLiU" w:cstheme="minorHAnsi"/>
          <w:szCs w:val="24"/>
        </w:rPr>
        <w:t xml:space="preserve">The discussion in this paper focus on the “UE-initiated/event-driven beam management”. </w:t>
      </w:r>
    </w:p>
    <w:p w14:paraId="3428776D" w14:textId="77777777" w:rsidR="009D782D" w:rsidRPr="00F3329A" w:rsidRDefault="009D782D" w:rsidP="00F3329A">
      <w:pPr>
        <w:rPr>
          <w:rFonts w:eastAsia="PMingLiU" w:cstheme="minorHAnsi"/>
          <w:szCs w:val="24"/>
        </w:rPr>
      </w:pP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E7150F2" w14:textId="282AB5E2" w:rsidR="00F3329A" w:rsidRDefault="00F3329A" w:rsidP="00F3329A">
      <w:pPr>
        <w:jc w:val="both"/>
        <w:rPr>
          <w:rFonts w:eastAsia="PMingLiU"/>
          <w:szCs w:val="24"/>
        </w:rPr>
      </w:pPr>
      <w:bookmarkStart w:id="1" w:name="OLE_LINK99"/>
      <w:r>
        <w:rPr>
          <w:rFonts w:eastAsia="PMingLiU"/>
          <w:szCs w:val="24"/>
        </w:rPr>
        <w:t xml:space="preserve">In the following sections, </w:t>
      </w:r>
      <w:r w:rsidR="007C0E54">
        <w:rPr>
          <w:rFonts w:eastAsia="PMingLiU" w:cstheme="minorHAnsi"/>
          <w:szCs w:val="24"/>
        </w:rPr>
        <w:t>we provided our view</w:t>
      </w:r>
      <w:r w:rsidR="007C0E54">
        <w:rPr>
          <w:rFonts w:eastAsia="PMingLiU"/>
          <w:szCs w:val="24"/>
        </w:rPr>
        <w:t xml:space="preserve"> and</w:t>
      </w:r>
      <w:r>
        <w:rPr>
          <w:rFonts w:eastAsia="PMingLiU"/>
          <w:szCs w:val="24"/>
        </w:rPr>
        <w:t xml:space="preserve"> discussed sequentially.</w:t>
      </w:r>
    </w:p>
    <w:p w14:paraId="5C3B625A" w14:textId="391781BB" w:rsidR="00F3329A" w:rsidRDefault="00F3329A" w:rsidP="00F3329A">
      <w:pPr>
        <w:pStyle w:val="ListParagraph"/>
        <w:numPr>
          <w:ilvl w:val="0"/>
          <w:numId w:val="42"/>
        </w:numPr>
        <w:ind w:left="567" w:hanging="283"/>
        <w:jc w:val="both"/>
        <w:rPr>
          <w:rFonts w:eastAsia="PMingLiU"/>
          <w:szCs w:val="24"/>
        </w:rPr>
      </w:pPr>
      <w:r>
        <w:rPr>
          <w:rFonts w:eastAsia="PMingLiU"/>
          <w:szCs w:val="24"/>
        </w:rPr>
        <w:t xml:space="preserve">RRM requirement on </w:t>
      </w:r>
      <w:r>
        <w:rPr>
          <w:szCs w:val="24"/>
        </w:rPr>
        <w:t>UE-initiated/event-driven beam management</w:t>
      </w:r>
    </w:p>
    <w:p w14:paraId="6D38FC12" w14:textId="52BDEF1D" w:rsidR="00F3329A" w:rsidRPr="00F3329A" w:rsidRDefault="00F3329A" w:rsidP="00F3329A">
      <w:pPr>
        <w:pStyle w:val="ListParagraph"/>
        <w:numPr>
          <w:ilvl w:val="0"/>
          <w:numId w:val="42"/>
        </w:numPr>
        <w:ind w:left="567" w:hanging="283"/>
        <w:jc w:val="both"/>
        <w:rPr>
          <w:rFonts w:eastAsia="PMingLiU"/>
          <w:szCs w:val="24"/>
        </w:rPr>
      </w:pPr>
      <w:r>
        <w:rPr>
          <w:rFonts w:eastAsia="PMingLiU"/>
          <w:szCs w:val="24"/>
          <w:lang w:eastAsia="zh-TW"/>
        </w:rPr>
        <w:t xml:space="preserve">Capability on </w:t>
      </w:r>
      <w:r>
        <w:rPr>
          <w:szCs w:val="24"/>
        </w:rPr>
        <w:t>UE-initiated/event-driven beam management</w:t>
      </w:r>
    </w:p>
    <w:p w14:paraId="1829B35A" w14:textId="77777777" w:rsidR="00F3329A" w:rsidRPr="00F3329A" w:rsidRDefault="00F3329A" w:rsidP="00F3329A">
      <w:pPr>
        <w:jc w:val="both"/>
        <w:rPr>
          <w:rFonts w:eastAsia="PMingLiU"/>
          <w:szCs w:val="24"/>
        </w:rPr>
      </w:pPr>
    </w:p>
    <w:p w14:paraId="351D0CFF" w14:textId="0ED0108C" w:rsidR="00F3329A" w:rsidRPr="00F3329A" w:rsidRDefault="009E18BC" w:rsidP="00F3329A">
      <w:pPr>
        <w:pStyle w:val="Heading2"/>
        <w:rPr>
          <w:sz w:val="24"/>
          <w:szCs w:val="24"/>
        </w:rPr>
      </w:pPr>
      <w:r>
        <w:rPr>
          <w:sz w:val="24"/>
          <w:szCs w:val="24"/>
        </w:rPr>
        <w:t>2.</w:t>
      </w:r>
      <w:r w:rsidR="00D738CB">
        <w:rPr>
          <w:sz w:val="24"/>
          <w:szCs w:val="24"/>
        </w:rPr>
        <w:t>1</w:t>
      </w:r>
      <w:r>
        <w:rPr>
          <w:sz w:val="24"/>
          <w:szCs w:val="24"/>
        </w:rPr>
        <w:t xml:space="preserve"> </w:t>
      </w:r>
      <w:r w:rsidR="00F3329A">
        <w:rPr>
          <w:sz w:val="24"/>
          <w:szCs w:val="24"/>
        </w:rPr>
        <w:t xml:space="preserve">RRM requirement on </w:t>
      </w:r>
      <w:r w:rsidR="00D738CB" w:rsidRPr="00D738CB">
        <w:rPr>
          <w:sz w:val="24"/>
          <w:szCs w:val="24"/>
        </w:rPr>
        <w:t>UE-initiated/event-driven beam management</w:t>
      </w:r>
    </w:p>
    <w:tbl>
      <w:tblPr>
        <w:tblStyle w:val="TableGrid"/>
        <w:tblW w:w="0" w:type="auto"/>
        <w:tblLook w:val="04A0" w:firstRow="1" w:lastRow="0" w:firstColumn="1" w:lastColumn="0" w:noHBand="0" w:noVBand="1"/>
      </w:tblPr>
      <w:tblGrid>
        <w:gridCol w:w="9629"/>
      </w:tblGrid>
      <w:tr w:rsidR="00FC3890"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1FC65C53"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1-2: How to define measurement period in Event triggered measurement reporting delay?</w:t>
            </w:r>
          </w:p>
          <w:p w14:paraId="17D0ADE7"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3BAC30EA" w14:textId="77777777" w:rsidR="002069BF" w:rsidRPr="002069BF" w:rsidRDefault="002069BF" w:rsidP="002069BF">
            <w:pPr>
              <w:numPr>
                <w:ilvl w:val="0"/>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57DD4B1C"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If multiple beams are measured with different measurement period, RAN4 to discuss how to consider the total measurement time.</w:t>
            </w:r>
          </w:p>
          <w:p w14:paraId="5F9763A9" w14:textId="77777777" w:rsidR="002069BF" w:rsidRPr="002069BF" w:rsidRDefault="002069BF" w:rsidP="002069BF">
            <w:pPr>
              <w:numPr>
                <w:ilvl w:val="0"/>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2: </w:t>
            </w:r>
          </w:p>
          <w:p w14:paraId="4DD73937"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It is proposed to take measurement period defend for Rel-18 LTM as </w:t>
            </w:r>
            <w:proofErr w:type="gramStart"/>
            <w:r w:rsidRPr="002069BF">
              <w:rPr>
                <w:rFonts w:ascii="Times New Roman" w:eastAsia="PMingLiU" w:hAnsi="Times New Roman" w:cs="Times New Roman"/>
                <w:kern w:val="0"/>
                <w:sz w:val="20"/>
                <w:szCs w:val="20"/>
              </w:rPr>
              <w:t>baseline</w:t>
            </w:r>
            <w:proofErr w:type="gramEnd"/>
          </w:p>
          <w:p w14:paraId="54BABF42" w14:textId="77777777" w:rsidR="002069BF" w:rsidRPr="002069BF" w:rsidRDefault="002069BF" w:rsidP="002069BF">
            <w:pPr>
              <w:numPr>
                <w:ilvl w:val="0"/>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3: </w:t>
            </w:r>
          </w:p>
          <w:p w14:paraId="1B481D5F"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RAN4 should investigate whether those measurement periods can be reused for defining measurement reporting delay requirements for UE-initiated/event-driven beam </w:t>
            </w:r>
            <w:proofErr w:type="gramStart"/>
            <w:r w:rsidRPr="002069BF">
              <w:rPr>
                <w:rFonts w:ascii="Times New Roman" w:eastAsia="PMingLiU" w:hAnsi="Times New Roman" w:cs="Times New Roman"/>
                <w:kern w:val="0"/>
                <w:sz w:val="20"/>
                <w:szCs w:val="20"/>
              </w:rPr>
              <w:t>management</w:t>
            </w:r>
            <w:proofErr w:type="gramEnd"/>
          </w:p>
          <w:p w14:paraId="389B898C" w14:textId="77777777" w:rsidR="002069BF" w:rsidRPr="002069BF" w:rsidRDefault="002069BF" w:rsidP="002069BF">
            <w:pPr>
              <w:numPr>
                <w:ilvl w:val="0"/>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4: </w:t>
            </w:r>
          </w:p>
          <w:p w14:paraId="41F89700"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Use legacy measurement period for T</w:t>
            </w:r>
            <w:r w:rsidRPr="002069BF">
              <w:rPr>
                <w:rFonts w:ascii="Times New Roman" w:eastAsia="PMingLiU" w:hAnsi="Times New Roman" w:cs="Times New Roman"/>
                <w:kern w:val="0"/>
                <w:sz w:val="20"/>
                <w:szCs w:val="20"/>
                <w:vertAlign w:val="subscript"/>
              </w:rPr>
              <w:t xml:space="preserve">L1-RSRP_Measurement_Period_SSB </w:t>
            </w:r>
            <w:r w:rsidRPr="002069BF">
              <w:rPr>
                <w:rFonts w:ascii="Times New Roman" w:eastAsia="PMingLiU" w:hAnsi="Times New Roman" w:cs="Times New Roman"/>
                <w:kern w:val="0"/>
                <w:sz w:val="20"/>
                <w:szCs w:val="20"/>
              </w:rPr>
              <w:t>for SSB based intra-</w:t>
            </w:r>
            <w:proofErr w:type="gramStart"/>
            <w:r w:rsidRPr="002069BF">
              <w:rPr>
                <w:rFonts w:ascii="Times New Roman" w:eastAsia="PMingLiU" w:hAnsi="Times New Roman" w:cs="Times New Roman"/>
                <w:kern w:val="0"/>
                <w:sz w:val="20"/>
                <w:szCs w:val="20"/>
              </w:rPr>
              <w:t>cell ,</w:t>
            </w:r>
            <w:proofErr w:type="gramEnd"/>
            <w:r w:rsidRPr="002069BF">
              <w:rPr>
                <w:rFonts w:ascii="Times New Roman" w:eastAsia="PMingLiU" w:hAnsi="Times New Roman" w:cs="Times New Roman"/>
                <w:kern w:val="0"/>
                <w:sz w:val="20"/>
                <w:szCs w:val="20"/>
              </w:rPr>
              <w:t xml:space="preserve"> inter-cell, T</w:t>
            </w:r>
            <w:r w:rsidRPr="002069BF">
              <w:rPr>
                <w:rFonts w:ascii="Times New Roman" w:eastAsia="PMingLiU" w:hAnsi="Times New Roman" w:cs="Times New Roman"/>
                <w:kern w:val="0"/>
                <w:sz w:val="20"/>
                <w:szCs w:val="20"/>
                <w:vertAlign w:val="subscript"/>
              </w:rPr>
              <w:t>L1-RSRP_Measurement_Period_CSI-RS</w:t>
            </w:r>
            <w:r w:rsidRPr="002069BF">
              <w:rPr>
                <w:rFonts w:ascii="Times New Roman" w:eastAsia="PMingLiU" w:hAnsi="Times New Roman" w:cs="Times New Roman"/>
                <w:kern w:val="0"/>
                <w:sz w:val="20"/>
                <w:szCs w:val="20"/>
              </w:rPr>
              <w:t xml:space="preserve"> for CSI RS based. </w:t>
            </w:r>
          </w:p>
          <w:p w14:paraId="78C5BE5A"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4a:</w:t>
            </w:r>
          </w:p>
          <w:p w14:paraId="55247D5A" w14:textId="77777777" w:rsidR="002069BF" w:rsidRPr="002069BF" w:rsidRDefault="002069BF" w:rsidP="002069BF">
            <w:pPr>
              <w:numPr>
                <w:ilvl w:val="2"/>
                <w:numId w:val="55"/>
              </w:numPr>
              <w:spacing w:after="120"/>
              <w:textAlignment w:val="center"/>
              <w:rPr>
                <w:rFonts w:ascii="Calibri" w:eastAsia="PMingLiU" w:hAnsi="Calibri" w:cs="Calibri"/>
                <w:kern w:val="0"/>
              </w:rPr>
            </w:pPr>
            <w:r w:rsidRPr="002069BF">
              <w:rPr>
                <w:rFonts w:ascii="Times New Roman" w:eastAsia="PMingLiU" w:hAnsi="Times New Roman" w:cs="Times New Roman"/>
                <w:kern w:val="0"/>
                <w:sz w:val="20"/>
                <w:szCs w:val="20"/>
              </w:rPr>
              <w:t>Remove T</w:t>
            </w:r>
            <w:r w:rsidRPr="002069BF">
              <w:rPr>
                <w:rFonts w:ascii="Times New Roman" w:eastAsia="PMingLiU" w:hAnsi="Times New Roman" w:cs="Times New Roman"/>
                <w:kern w:val="0"/>
                <w:sz w:val="20"/>
                <w:szCs w:val="20"/>
                <w:vertAlign w:val="subscript"/>
              </w:rPr>
              <w:t xml:space="preserve">report </w:t>
            </w:r>
            <w:r w:rsidRPr="002069BF">
              <w:rPr>
                <w:rFonts w:ascii="Times New Roman" w:eastAsia="PMingLiU" w:hAnsi="Times New Roman" w:cs="Times New Roman"/>
                <w:kern w:val="0"/>
                <w:sz w:val="20"/>
                <w:szCs w:val="20"/>
              </w:rPr>
              <w:t xml:space="preserve">or set to 0 in legacy requirements. </w:t>
            </w:r>
          </w:p>
          <w:p w14:paraId="73E9CCDE"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4b:</w:t>
            </w:r>
          </w:p>
          <w:p w14:paraId="6B65656B" w14:textId="77777777" w:rsidR="002069BF" w:rsidRPr="002069BF" w:rsidRDefault="002069BF" w:rsidP="002069BF">
            <w:pPr>
              <w:numPr>
                <w:ilvl w:val="2"/>
                <w:numId w:val="55"/>
              </w:numPr>
              <w:spacing w:after="120"/>
              <w:textAlignment w:val="center"/>
              <w:rPr>
                <w:rFonts w:ascii="Calibri" w:eastAsia="PMingLiU" w:hAnsi="Calibri" w:cs="Calibri"/>
                <w:kern w:val="0"/>
              </w:rPr>
            </w:pPr>
            <w:r w:rsidRPr="002069BF">
              <w:rPr>
                <w:rFonts w:ascii="Times New Roman" w:eastAsia="PMingLiU" w:hAnsi="Times New Roman" w:cs="Times New Roman"/>
                <w:kern w:val="0"/>
                <w:sz w:val="20"/>
                <w:szCs w:val="20"/>
              </w:rPr>
              <w:lastRenderedPageBreak/>
              <w:t xml:space="preserve">Remove considerations for HST enhancements/ </w:t>
            </w:r>
            <w:proofErr w:type="gramStart"/>
            <w:r w:rsidRPr="002069BF">
              <w:rPr>
                <w:rFonts w:ascii="Times New Roman" w:eastAsia="PMingLiU" w:hAnsi="Times New Roman" w:cs="Times New Roman"/>
                <w:kern w:val="0"/>
                <w:sz w:val="20"/>
                <w:szCs w:val="20"/>
              </w:rPr>
              <w:t>scenarios</w:t>
            </w:r>
            <w:proofErr w:type="gramEnd"/>
          </w:p>
          <w:p w14:paraId="2BF0B4FB" w14:textId="77777777" w:rsidR="002069BF" w:rsidRPr="002069BF" w:rsidRDefault="002069BF" w:rsidP="002069BF">
            <w:pPr>
              <w:numPr>
                <w:ilvl w:val="2"/>
                <w:numId w:val="55"/>
              </w:numPr>
              <w:spacing w:after="120"/>
              <w:textAlignment w:val="center"/>
              <w:rPr>
                <w:rFonts w:ascii="Calibri" w:eastAsia="PMingLiU" w:hAnsi="Calibri" w:cs="Calibri"/>
                <w:kern w:val="0"/>
              </w:rPr>
            </w:pPr>
            <w:r w:rsidRPr="002069BF">
              <w:rPr>
                <w:rFonts w:ascii="Times New Roman" w:eastAsia="PMingLiU" w:hAnsi="Times New Roman" w:cs="Times New Roman"/>
                <w:kern w:val="0"/>
                <w:sz w:val="20"/>
                <w:szCs w:val="20"/>
              </w:rPr>
              <w:t>From legacy measurement period, for new beam report further discuss if M is needed or can be removed/assumed 1.</w:t>
            </w:r>
          </w:p>
          <w:p w14:paraId="4C5BC571" w14:textId="77777777" w:rsidR="002069BF" w:rsidRPr="002069BF" w:rsidRDefault="002069BF" w:rsidP="002069BF">
            <w:pPr>
              <w:numPr>
                <w:ilvl w:val="2"/>
                <w:numId w:val="55"/>
              </w:numPr>
              <w:spacing w:after="120"/>
              <w:textAlignment w:val="center"/>
              <w:rPr>
                <w:rFonts w:ascii="Calibri" w:eastAsia="PMingLiU" w:hAnsi="Calibri" w:cs="Calibri"/>
                <w:kern w:val="0"/>
              </w:rPr>
            </w:pPr>
            <w:r w:rsidRPr="002069BF">
              <w:rPr>
                <w:rFonts w:ascii="Times New Roman" w:eastAsia="PMingLiU" w:hAnsi="Times New Roman" w:cs="Times New Roman"/>
                <w:kern w:val="0"/>
                <w:sz w:val="20"/>
                <w:szCs w:val="20"/>
              </w:rPr>
              <w:t>From legacy measurement period, for new beam report further discuss if P can be the same or modified for simplification.</w:t>
            </w:r>
          </w:p>
          <w:p w14:paraId="77B26C18" w14:textId="77777777" w:rsidR="002069BF" w:rsidRPr="002069BF" w:rsidRDefault="002069BF" w:rsidP="002069BF">
            <w:pPr>
              <w:numPr>
                <w:ilvl w:val="1"/>
                <w:numId w:val="55"/>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4c: </w:t>
            </w:r>
          </w:p>
          <w:p w14:paraId="12E9D214" w14:textId="77777777" w:rsidR="002069BF" w:rsidRPr="002069BF" w:rsidRDefault="002069BF" w:rsidP="002069BF">
            <w:pPr>
              <w:numPr>
                <w:ilvl w:val="2"/>
                <w:numId w:val="55"/>
              </w:numPr>
              <w:spacing w:after="120"/>
              <w:textAlignment w:val="center"/>
              <w:rPr>
                <w:rFonts w:ascii="Calibri" w:eastAsia="PMingLiU" w:hAnsi="Calibri" w:cs="Calibri"/>
                <w:kern w:val="0"/>
              </w:rPr>
            </w:pPr>
            <w:r w:rsidRPr="002069BF">
              <w:rPr>
                <w:rFonts w:ascii="Times New Roman" w:eastAsia="PMingLiU" w:hAnsi="Times New Roman" w:cs="Times New Roman"/>
                <w:kern w:val="0"/>
                <w:sz w:val="20"/>
                <w:szCs w:val="20"/>
              </w:rPr>
              <w:t>For FR2, the T_L1_measurement_period is scaled by N.</w:t>
            </w:r>
          </w:p>
          <w:p w14:paraId="2F2CF866" w14:textId="77777777" w:rsidR="002069BF" w:rsidRPr="002069BF" w:rsidRDefault="002069BF" w:rsidP="002069BF">
            <w:pPr>
              <w:ind w:left="540"/>
              <w:rPr>
                <w:rFonts w:ascii="Times New Roman" w:eastAsia="PMingLiU" w:hAnsi="Times New Roman" w:cs="Times New Roman"/>
                <w:kern w:val="0"/>
                <w:sz w:val="20"/>
                <w:szCs w:val="20"/>
              </w:rPr>
            </w:pPr>
            <w:r w:rsidRPr="002069BF">
              <w:rPr>
                <w:rFonts w:ascii="Times New Roman" w:eastAsia="PMingLiU" w:hAnsi="Times New Roman" w:cs="Times New Roman"/>
                <w:kern w:val="0"/>
                <w:sz w:val="20"/>
                <w:szCs w:val="20"/>
              </w:rPr>
              <w:t>Other options are not precluded.</w:t>
            </w:r>
          </w:p>
          <w:p w14:paraId="062D5254" w14:textId="77777777" w:rsidR="009D782D" w:rsidRDefault="009D782D" w:rsidP="009D782D">
            <w:pPr>
              <w:spacing w:after="180"/>
              <w:rPr>
                <w:rFonts w:eastAsia="PMingLiU" w:cstheme="minorHAnsi"/>
                <w:b/>
                <w:bCs/>
                <w:kern w:val="0"/>
                <w:szCs w:val="24"/>
                <w:highlight w:val="green"/>
              </w:rPr>
            </w:pPr>
          </w:p>
          <w:p w14:paraId="54B6203D" w14:textId="77777777" w:rsidR="006D596D" w:rsidRDefault="006D596D" w:rsidP="006D596D">
            <w:pPr>
              <w:spacing w:after="180"/>
              <w:rPr>
                <w:rFonts w:ascii="Times New Roman" w:eastAsia="PMingLiU" w:hAnsi="Times New Roman" w:cs="Times New Roman"/>
                <w:kern w:val="0"/>
                <w:sz w:val="20"/>
                <w:szCs w:val="20"/>
              </w:rPr>
            </w:pPr>
            <w:r>
              <w:rPr>
                <w:rFonts w:ascii="Times New Roman" w:eastAsia="PMingLiU" w:hAnsi="Times New Roman" w:cs="Times New Roman"/>
                <w:b/>
                <w:bCs/>
                <w:kern w:val="0"/>
                <w:sz w:val="20"/>
                <w:szCs w:val="20"/>
                <w:u w:val="single"/>
              </w:rPr>
              <w:t>Issue 1-8: CSI-RS based L1-RSRP for inter-cell BM?</w:t>
            </w:r>
          </w:p>
          <w:p w14:paraId="69FF9E39" w14:textId="77777777" w:rsidR="006D596D" w:rsidRDefault="006D596D" w:rsidP="006D596D">
            <w:pPr>
              <w:spacing w:after="180"/>
              <w:rPr>
                <w:rFonts w:ascii="Times New Roman" w:eastAsia="PMingLiU" w:hAnsi="Times New Roman" w:cs="Times New Roman"/>
                <w:kern w:val="0"/>
                <w:sz w:val="20"/>
                <w:szCs w:val="20"/>
              </w:rPr>
            </w:pPr>
            <w:r>
              <w:rPr>
                <w:rFonts w:ascii="Times New Roman" w:eastAsia="PMingLiU" w:hAnsi="Times New Roman" w:cs="Times New Roman"/>
                <w:b/>
                <w:bCs/>
                <w:kern w:val="0"/>
                <w:sz w:val="20"/>
                <w:szCs w:val="20"/>
              </w:rPr>
              <w:t>&lt;Way forward &gt;</w:t>
            </w:r>
          </w:p>
          <w:p w14:paraId="0E65D74A" w14:textId="77777777" w:rsidR="006D596D" w:rsidRDefault="006D596D" w:rsidP="006D596D">
            <w:pPr>
              <w:numPr>
                <w:ilvl w:val="0"/>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 xml:space="preserve">Option 1: </w:t>
            </w:r>
          </w:p>
          <w:p w14:paraId="7400D88B" w14:textId="77777777" w:rsidR="006D596D" w:rsidRDefault="006D596D" w:rsidP="006D596D">
            <w:pPr>
              <w:numPr>
                <w:ilvl w:val="1"/>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 xml:space="preserve">RAN4 should not introduce in Rel-19 CSI-RS based L1-RSRP measurements for inter-cell beam management as long as RAN1 has not identified a clear use </w:t>
            </w:r>
            <w:proofErr w:type="gramStart"/>
            <w:r>
              <w:rPr>
                <w:rFonts w:ascii="Times New Roman" w:eastAsia="PMingLiU" w:hAnsi="Times New Roman" w:cs="Times New Roman"/>
                <w:kern w:val="0"/>
                <w:sz w:val="20"/>
                <w:szCs w:val="20"/>
              </w:rPr>
              <w:t>case</w:t>
            </w:r>
            <w:proofErr w:type="gramEnd"/>
          </w:p>
          <w:p w14:paraId="5F804235" w14:textId="77777777" w:rsidR="006D596D" w:rsidRDefault="006D596D" w:rsidP="006D596D">
            <w:pPr>
              <w:numPr>
                <w:ilvl w:val="0"/>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 xml:space="preserve">Option 2: </w:t>
            </w:r>
          </w:p>
          <w:p w14:paraId="5678D2E1" w14:textId="77777777" w:rsidR="006D596D" w:rsidRDefault="006D596D" w:rsidP="006D596D">
            <w:pPr>
              <w:numPr>
                <w:ilvl w:val="1"/>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For CSI-RS based inter-cell L1-RSRP measurement, since no specific discussion before, RAN4 needs to identify whether additional clarifications on the following points are necessary:</w:t>
            </w:r>
          </w:p>
          <w:p w14:paraId="743EE397" w14:textId="77777777" w:rsidR="006D596D" w:rsidRDefault="006D596D" w:rsidP="006D596D">
            <w:pPr>
              <w:numPr>
                <w:ilvl w:val="2"/>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 xml:space="preserve">Known condition for the NSC, especially for the time offset assumption between serving cell and </w:t>
            </w:r>
            <w:proofErr w:type="gramStart"/>
            <w:r>
              <w:rPr>
                <w:rFonts w:ascii="Times New Roman" w:eastAsia="PMingLiU" w:hAnsi="Times New Roman" w:cs="Times New Roman"/>
                <w:kern w:val="0"/>
                <w:sz w:val="20"/>
                <w:szCs w:val="20"/>
              </w:rPr>
              <w:t>NSC;</w:t>
            </w:r>
            <w:proofErr w:type="gramEnd"/>
          </w:p>
          <w:p w14:paraId="2BAE209A" w14:textId="77777777" w:rsidR="006D596D" w:rsidRDefault="006D596D" w:rsidP="006D596D">
            <w:pPr>
              <w:numPr>
                <w:ilvl w:val="2"/>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The prerequisite on L3 measurement on NSC.</w:t>
            </w:r>
          </w:p>
          <w:p w14:paraId="52257A74" w14:textId="77777777" w:rsidR="006D596D" w:rsidRDefault="006D596D" w:rsidP="006D596D">
            <w:pPr>
              <w:numPr>
                <w:ilvl w:val="0"/>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 xml:space="preserve">Option 3: </w:t>
            </w:r>
          </w:p>
          <w:p w14:paraId="02D78B10" w14:textId="77777777" w:rsidR="006D596D" w:rsidRDefault="006D596D" w:rsidP="006D596D">
            <w:pPr>
              <w:numPr>
                <w:ilvl w:val="1"/>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RAN4 to define CSI-RS based L1-RSRP measurements requirements for inter-cell mTRP scenario in FR2.</w:t>
            </w:r>
          </w:p>
          <w:p w14:paraId="21FE8CE7" w14:textId="77777777" w:rsidR="006D596D" w:rsidRDefault="006D596D" w:rsidP="006D596D">
            <w:pPr>
              <w:numPr>
                <w:ilvl w:val="1"/>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RAN4 to use principles of sharing agreed for SSB based L1-RSRP for inter-cell CSI-RS based L1-RSRP measurements.</w:t>
            </w:r>
          </w:p>
          <w:p w14:paraId="3D703437" w14:textId="77777777" w:rsidR="006D596D" w:rsidRDefault="006D596D" w:rsidP="006D596D">
            <w:pPr>
              <w:numPr>
                <w:ilvl w:val="0"/>
                <w:numId w:val="65"/>
              </w:numPr>
              <w:spacing w:after="180"/>
              <w:textAlignment w:val="center"/>
              <w:rPr>
                <w:rFonts w:ascii="Calibri" w:eastAsia="PMingLiU" w:hAnsi="Calibri" w:cs="Calibri"/>
                <w:kern w:val="0"/>
              </w:rPr>
            </w:pPr>
            <w:r>
              <w:rPr>
                <w:rFonts w:ascii="Times New Roman" w:eastAsia="PMingLiU" w:hAnsi="Times New Roman" w:cs="Times New Roman"/>
                <w:kern w:val="0"/>
                <w:sz w:val="20"/>
                <w:szCs w:val="20"/>
              </w:rPr>
              <w:t>Other options are not precluded.</w:t>
            </w:r>
          </w:p>
          <w:p w14:paraId="10B6EA51" w14:textId="77777777" w:rsidR="006D596D" w:rsidRPr="006D596D" w:rsidRDefault="006D596D" w:rsidP="009D782D">
            <w:pPr>
              <w:spacing w:after="180"/>
              <w:rPr>
                <w:rFonts w:eastAsia="PMingLiU" w:cstheme="minorHAnsi"/>
                <w:b/>
                <w:bCs/>
                <w:kern w:val="0"/>
                <w:szCs w:val="24"/>
                <w:highlight w:val="green"/>
              </w:rPr>
            </w:pPr>
          </w:p>
          <w:p w14:paraId="108CC609"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1-4: How to consider the time window of triggering event determination in Event triggered measurement reporting?</w:t>
            </w:r>
          </w:p>
          <w:p w14:paraId="0395F907"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2B7F2609"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47E2EC5A"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RAN4 needs to consider the impact of triggering window defined in RAN1.</w:t>
            </w:r>
          </w:p>
          <w:p w14:paraId="679224AA"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2: </w:t>
            </w:r>
          </w:p>
          <w:p w14:paraId="6C958424"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It is proposed to define requirements for both the case without filtering and the case with filtering (</w:t>
            </w:r>
            <w:proofErr w:type="gramStart"/>
            <w:r w:rsidRPr="002069BF">
              <w:rPr>
                <w:rFonts w:ascii="Times New Roman" w:eastAsia="PMingLiU" w:hAnsi="Times New Roman" w:cs="Times New Roman"/>
                <w:kern w:val="0"/>
                <w:sz w:val="20"/>
                <w:szCs w:val="20"/>
              </w:rPr>
              <w:t>i.e.</w:t>
            </w:r>
            <w:proofErr w:type="gramEnd"/>
            <w:r w:rsidRPr="002069BF">
              <w:rPr>
                <w:rFonts w:ascii="Times New Roman" w:eastAsia="PMingLiU" w:hAnsi="Times New Roman" w:cs="Times New Roman"/>
                <w:kern w:val="0"/>
                <w:sz w:val="20"/>
                <w:szCs w:val="20"/>
              </w:rPr>
              <w:t xml:space="preserve"> timer and counter M).</w:t>
            </w:r>
          </w:p>
          <w:p w14:paraId="3EFB58FB"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It is proposed that same reporting requirements are applied to the case without filtering and the case with filtering (</w:t>
            </w:r>
            <w:proofErr w:type="gramStart"/>
            <w:r w:rsidRPr="002069BF">
              <w:rPr>
                <w:rFonts w:ascii="Times New Roman" w:eastAsia="PMingLiU" w:hAnsi="Times New Roman" w:cs="Times New Roman"/>
                <w:kern w:val="0"/>
                <w:sz w:val="20"/>
                <w:szCs w:val="20"/>
              </w:rPr>
              <w:t>i.e.</w:t>
            </w:r>
            <w:proofErr w:type="gramEnd"/>
            <w:r w:rsidRPr="002069BF">
              <w:rPr>
                <w:rFonts w:ascii="Times New Roman" w:eastAsia="PMingLiU" w:hAnsi="Times New Roman" w:cs="Times New Roman"/>
                <w:kern w:val="0"/>
                <w:sz w:val="20"/>
                <w:szCs w:val="20"/>
              </w:rPr>
              <w:t xml:space="preserve"> timer and counter M)</w:t>
            </w:r>
          </w:p>
          <w:p w14:paraId="4B91716C"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lastRenderedPageBreak/>
              <w:t>Option 3:</w:t>
            </w:r>
          </w:p>
          <w:p w14:paraId="25B906B7"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No additional time-window-based filtering or other filtering should be applied for the L1-RSRP </w:t>
            </w:r>
            <w:proofErr w:type="gramStart"/>
            <w:r w:rsidRPr="002069BF">
              <w:rPr>
                <w:rFonts w:ascii="Times New Roman" w:eastAsia="PMingLiU" w:hAnsi="Times New Roman" w:cs="Times New Roman"/>
                <w:kern w:val="0"/>
                <w:sz w:val="20"/>
                <w:szCs w:val="20"/>
              </w:rPr>
              <w:t>measurements</w:t>
            </w:r>
            <w:proofErr w:type="gramEnd"/>
          </w:p>
          <w:p w14:paraId="46436316"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4:</w:t>
            </w:r>
          </w:p>
          <w:p w14:paraId="223D1D35"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Discuss the necessity of filtering based on the two trigger-event detection solutions approved in RAN1.</w:t>
            </w:r>
          </w:p>
          <w:p w14:paraId="1D964868" w14:textId="77777777" w:rsidR="002069BF" w:rsidRPr="002069BF" w:rsidRDefault="002069BF" w:rsidP="002069BF">
            <w:pPr>
              <w:numPr>
                <w:ilvl w:val="2"/>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For the basic solution, one-shot measurement is defined by RAN1. No room to consider filtering.</w:t>
            </w:r>
          </w:p>
          <w:p w14:paraId="29648291" w14:textId="77777777" w:rsidR="002069BF" w:rsidRPr="002069BF" w:rsidRDefault="002069BF" w:rsidP="002069BF">
            <w:pPr>
              <w:numPr>
                <w:ilvl w:val="2"/>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For the optional solution, multi-shot measurement with at least M instance is defined by RAN1. Filtering is feasible.</w:t>
            </w:r>
          </w:p>
          <w:p w14:paraId="0FF1C4C7"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5:</w:t>
            </w:r>
          </w:p>
          <w:p w14:paraId="4916C070"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RAN4 to discuss how to define one Event-2 instance for following Event-2 case:</w:t>
            </w:r>
          </w:p>
          <w:p w14:paraId="08E160BB" w14:textId="77777777" w:rsidR="002069BF" w:rsidRPr="002069BF" w:rsidRDefault="002069BF" w:rsidP="002069BF">
            <w:pPr>
              <w:numPr>
                <w:ilvl w:val="2"/>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If within a time window (which is configurable), the number of Event-2 instance(s) for at least one same new beam is greater than or equal to a configurable number M, UE initiated beam report occurs.</w:t>
            </w:r>
          </w:p>
          <w:p w14:paraId="4948A9D2" w14:textId="77777777" w:rsidR="002069BF" w:rsidRPr="002069BF" w:rsidRDefault="002069BF" w:rsidP="002069BF">
            <w:pPr>
              <w:numPr>
                <w:ilvl w:val="2"/>
                <w:numId w:val="56"/>
              </w:numPr>
              <w:spacing w:after="180"/>
              <w:textAlignment w:val="center"/>
              <w:rPr>
                <w:rFonts w:ascii="Calibri" w:eastAsia="PMingLiU" w:hAnsi="Calibri" w:cs="Calibri"/>
                <w:kern w:val="0"/>
              </w:rPr>
            </w:pPr>
            <w:r w:rsidRPr="002069BF">
              <w:rPr>
                <w:rFonts w:ascii="Times New Roman" w:eastAsia="PMingLiU" w:hAnsi="Times New Roman" w:cs="Times New Roman"/>
                <w:color w:val="000000"/>
                <w:kern w:val="0"/>
                <w:sz w:val="20"/>
                <w:szCs w:val="20"/>
                <w:shd w:val="clear" w:color="auto" w:fill="FFFFFF"/>
              </w:rPr>
              <w:t xml:space="preserve">Note: </w:t>
            </w:r>
            <w:r w:rsidRPr="002069BF">
              <w:rPr>
                <w:rFonts w:ascii="Times New Roman" w:eastAsia="PMingLiU" w:hAnsi="Times New Roman" w:cs="Times New Roman"/>
                <w:kern w:val="0"/>
                <w:sz w:val="20"/>
                <w:szCs w:val="20"/>
              </w:rPr>
              <w:t>Event</w:t>
            </w:r>
            <w:r w:rsidRPr="002069BF">
              <w:rPr>
                <w:rFonts w:ascii="Times New Roman" w:eastAsia="PMingLiU" w:hAnsi="Times New Roman" w:cs="Times New Roman"/>
                <w:color w:val="000000"/>
                <w:kern w:val="0"/>
                <w:sz w:val="20"/>
                <w:szCs w:val="20"/>
                <w:shd w:val="clear" w:color="auto" w:fill="FFFFFF"/>
              </w:rPr>
              <w:t>-2 instance for a new beam is determined if the L1-RSRP of the new beam becomes a threshold value better than the current beam</w:t>
            </w:r>
          </w:p>
          <w:p w14:paraId="03A7A67F" w14:textId="77777777" w:rsidR="002069BF" w:rsidRPr="002069BF" w:rsidRDefault="002069BF" w:rsidP="002069BF">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6:</w:t>
            </w:r>
          </w:p>
          <w:p w14:paraId="51AB1B5F" w14:textId="77777777" w:rsidR="002069BF" w:rsidRPr="002069BF" w:rsidRDefault="002069BF" w:rsidP="002069BF">
            <w:pPr>
              <w:numPr>
                <w:ilvl w:val="1"/>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Wait further RAN1 progress. </w:t>
            </w:r>
          </w:p>
          <w:p w14:paraId="6FF52535" w14:textId="6C7A9C1C" w:rsidR="003E25B2" w:rsidRPr="002069BF" w:rsidRDefault="002069BF" w:rsidP="003E25B2">
            <w:pPr>
              <w:numPr>
                <w:ilvl w:val="0"/>
                <w:numId w:val="56"/>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tc>
      </w:tr>
    </w:tbl>
    <w:p w14:paraId="7820C733" w14:textId="376582EB" w:rsidR="000844E3" w:rsidRDefault="000844E3" w:rsidP="005D1843">
      <w:pPr>
        <w:spacing w:before="100" w:beforeAutospacing="1" w:after="100" w:afterAutospacing="1"/>
        <w:rPr>
          <w:rFonts w:eastAsia="PMingLiU"/>
          <w:color w:val="000000"/>
          <w:szCs w:val="20"/>
        </w:rPr>
      </w:pPr>
      <w:r>
        <w:rPr>
          <w:rFonts w:eastAsia="PMingLiU"/>
          <w:color w:val="000000"/>
          <w:szCs w:val="20"/>
        </w:rPr>
        <w:lastRenderedPageBreak/>
        <w:t>Typically, UE perform periodic L1-RSRP measurement for event triggered measurement reporting. When UE met the event condition configured by N</w:t>
      </w:r>
      <w:r w:rsidR="00DF1F2D">
        <w:rPr>
          <w:rFonts w:eastAsia="PMingLiU"/>
          <w:color w:val="000000"/>
          <w:szCs w:val="20"/>
        </w:rPr>
        <w:t>W</w:t>
      </w:r>
      <w:r>
        <w:rPr>
          <w:rFonts w:eastAsia="PMingLiU"/>
          <w:color w:val="000000"/>
          <w:szCs w:val="20"/>
        </w:rPr>
        <w:t xml:space="preserve">, it will start to send notification to NW about beam reporting </w:t>
      </w:r>
      <w:r w:rsidR="00DF1F2D">
        <w:rPr>
          <w:rFonts w:eastAsia="PMingLiU"/>
          <w:color w:val="000000"/>
          <w:szCs w:val="20"/>
        </w:rPr>
        <w:t>is ready to</w:t>
      </w:r>
      <w:r>
        <w:rPr>
          <w:rFonts w:eastAsia="PMingLiU"/>
          <w:color w:val="000000"/>
          <w:szCs w:val="20"/>
        </w:rPr>
        <w:t xml:space="preserve"> transmit on the later UL resource </w:t>
      </w:r>
      <w:r w:rsidR="00DF1F2D">
        <w:rPr>
          <w:rFonts w:eastAsia="PMingLiU"/>
          <w:color w:val="000000"/>
          <w:szCs w:val="20"/>
        </w:rPr>
        <w:t>by</w:t>
      </w:r>
      <w:r>
        <w:rPr>
          <w:rFonts w:eastAsia="PMingLiU"/>
          <w:color w:val="000000"/>
          <w:szCs w:val="20"/>
        </w:rPr>
        <w:t xml:space="preserve"> either dynamic resource or pre-configured resource. The measured period could be considered as the time duration before UE initiate event beam reporting. Therefore, the legacy measurement period could be reused for SSB and CSI-RS based L1-RSRP measurement since no new behavior on L1-RSRP measurement itself. In addition, there’s no requirement for CSI-RS based L1-RSRP on inter-cell in legacy. </w:t>
      </w:r>
      <w:r w:rsidR="00DF1F2D">
        <w:rPr>
          <w:rFonts w:eastAsia="PMingLiU" w:hint="eastAsia"/>
          <w:color w:val="000000"/>
          <w:szCs w:val="20"/>
        </w:rPr>
        <w:t>To</w:t>
      </w:r>
      <w:r w:rsidR="00DF1F2D">
        <w:rPr>
          <w:rFonts w:eastAsia="PMingLiU"/>
          <w:color w:val="000000"/>
          <w:szCs w:val="20"/>
        </w:rPr>
        <w:t xml:space="preserve"> save time, we could </w:t>
      </w:r>
      <w:r>
        <w:rPr>
          <w:rFonts w:eastAsia="PMingLiU"/>
          <w:color w:val="000000"/>
          <w:szCs w:val="20"/>
        </w:rPr>
        <w:t>postpone the discussion until the baseline requirement</w:t>
      </w:r>
      <w:r w:rsidR="00DF1F2D">
        <w:rPr>
          <w:rFonts w:eastAsia="PMingLiU"/>
          <w:color w:val="000000"/>
          <w:szCs w:val="20"/>
        </w:rPr>
        <w:t>s</w:t>
      </w:r>
      <w:r>
        <w:rPr>
          <w:rFonts w:eastAsia="PMingLiU"/>
          <w:color w:val="000000"/>
          <w:szCs w:val="20"/>
        </w:rPr>
        <w:t xml:space="preserve"> </w:t>
      </w:r>
      <w:r w:rsidR="00DF1F2D">
        <w:rPr>
          <w:rFonts w:eastAsia="PMingLiU"/>
          <w:color w:val="000000"/>
          <w:szCs w:val="20"/>
        </w:rPr>
        <w:t xml:space="preserve">are </w:t>
      </w:r>
      <w:r>
        <w:rPr>
          <w:rFonts w:eastAsia="PMingLiU"/>
          <w:color w:val="000000"/>
          <w:szCs w:val="20"/>
        </w:rPr>
        <w:t>finished.</w:t>
      </w:r>
    </w:p>
    <w:p w14:paraId="296A13CE" w14:textId="39058C24" w:rsidR="000844E3" w:rsidRPr="000844E3" w:rsidRDefault="00147281" w:rsidP="000844E3">
      <w:pPr>
        <w:pStyle w:val="Caption"/>
        <w:rPr>
          <w:sz w:val="24"/>
          <w:szCs w:val="24"/>
        </w:rPr>
      </w:pPr>
      <w:bookmarkStart w:id="2" w:name="_Ref181904375"/>
      <w:r w:rsidRPr="000844E3">
        <w:rPr>
          <w:sz w:val="24"/>
          <w:szCs w:val="24"/>
        </w:rPr>
        <w:t xml:space="preserve">Proposal </w:t>
      </w:r>
      <w:r w:rsidRPr="000844E3">
        <w:rPr>
          <w:sz w:val="24"/>
          <w:szCs w:val="24"/>
        </w:rPr>
        <w:fldChar w:fldCharType="begin"/>
      </w:r>
      <w:r w:rsidRPr="000844E3">
        <w:rPr>
          <w:sz w:val="24"/>
          <w:szCs w:val="24"/>
        </w:rPr>
        <w:instrText xml:space="preserve"> SEQ Proposal \* ARABIC </w:instrText>
      </w:r>
      <w:r w:rsidRPr="000844E3">
        <w:rPr>
          <w:sz w:val="24"/>
          <w:szCs w:val="24"/>
        </w:rPr>
        <w:fldChar w:fldCharType="separate"/>
      </w:r>
      <w:r w:rsidR="00DF1F2D">
        <w:rPr>
          <w:noProof/>
          <w:sz w:val="24"/>
          <w:szCs w:val="24"/>
        </w:rPr>
        <w:t>1</w:t>
      </w:r>
      <w:r w:rsidRPr="000844E3">
        <w:rPr>
          <w:sz w:val="24"/>
          <w:szCs w:val="24"/>
        </w:rPr>
        <w:fldChar w:fldCharType="end"/>
      </w:r>
      <w:r w:rsidRPr="000844E3">
        <w:rPr>
          <w:sz w:val="24"/>
          <w:szCs w:val="24"/>
        </w:rPr>
        <w:t>:</w:t>
      </w:r>
      <w:r w:rsidR="000844E3" w:rsidRPr="000844E3">
        <w:rPr>
          <w:sz w:val="24"/>
          <w:szCs w:val="24"/>
        </w:rPr>
        <w:t xml:space="preserve"> Reuse legacy measurement period for event triggered beam reporting.</w:t>
      </w:r>
      <w:bookmarkEnd w:id="2"/>
    </w:p>
    <w:p w14:paraId="0D4DB642" w14:textId="58D6981E" w:rsidR="00147281" w:rsidRPr="000844E3" w:rsidRDefault="000844E3" w:rsidP="000844E3">
      <w:pPr>
        <w:pStyle w:val="Caption"/>
        <w:numPr>
          <w:ilvl w:val="0"/>
          <w:numId w:val="64"/>
        </w:numPr>
        <w:rPr>
          <w:sz w:val="24"/>
          <w:szCs w:val="24"/>
        </w:rPr>
      </w:pPr>
      <w:r w:rsidRPr="000844E3">
        <w:rPr>
          <w:sz w:val="24"/>
          <w:szCs w:val="24"/>
        </w:rPr>
        <w:t>SSB based L1-RSRP measurement for both intra-cell and inter-cell.</w:t>
      </w:r>
    </w:p>
    <w:p w14:paraId="41CB6471" w14:textId="77777777" w:rsidR="00A87391" w:rsidRDefault="000844E3" w:rsidP="00A87391">
      <w:pPr>
        <w:pStyle w:val="Caption"/>
        <w:numPr>
          <w:ilvl w:val="0"/>
          <w:numId w:val="64"/>
        </w:numPr>
        <w:rPr>
          <w:sz w:val="24"/>
          <w:szCs w:val="24"/>
        </w:rPr>
      </w:pPr>
      <w:r w:rsidRPr="00A87391">
        <w:rPr>
          <w:rFonts w:hint="eastAsia"/>
          <w:sz w:val="24"/>
          <w:szCs w:val="24"/>
        </w:rPr>
        <w:t>CSI-</w:t>
      </w:r>
      <w:r w:rsidRPr="00A87391">
        <w:rPr>
          <w:sz w:val="24"/>
          <w:szCs w:val="24"/>
        </w:rPr>
        <w:t>RS based L1-RSRP measurement for intra-cell.</w:t>
      </w:r>
      <w:r w:rsidR="00A87391">
        <w:rPr>
          <w:sz w:val="24"/>
          <w:szCs w:val="24"/>
        </w:rPr>
        <w:t xml:space="preserve"> </w:t>
      </w:r>
    </w:p>
    <w:p w14:paraId="084B87D7" w14:textId="44B3D3A6" w:rsidR="000844E3" w:rsidRPr="00A87391" w:rsidRDefault="00846623" w:rsidP="00A87391">
      <w:pPr>
        <w:pStyle w:val="Caption"/>
        <w:numPr>
          <w:ilvl w:val="1"/>
          <w:numId w:val="64"/>
        </w:numPr>
        <w:rPr>
          <w:sz w:val="24"/>
          <w:szCs w:val="24"/>
        </w:rPr>
      </w:pPr>
      <w:r w:rsidRPr="00A87391">
        <w:rPr>
          <w:sz w:val="24"/>
          <w:szCs w:val="24"/>
        </w:rPr>
        <w:t xml:space="preserve">Descope CSI-RS based L1-RSRP measurement for </w:t>
      </w:r>
      <w:r w:rsidR="000844E3" w:rsidRPr="00A87391">
        <w:rPr>
          <w:sz w:val="24"/>
          <w:szCs w:val="24"/>
        </w:rPr>
        <w:t>Inter-cell case</w:t>
      </w:r>
      <w:r w:rsidR="000844E3" w:rsidRPr="00A87391">
        <w:rPr>
          <w:szCs w:val="24"/>
          <w:lang w:eastAsia="zh-TW"/>
        </w:rPr>
        <w:t>.</w:t>
      </w:r>
    </w:p>
    <w:p w14:paraId="5E91E3E0" w14:textId="6320B619" w:rsidR="006D596D" w:rsidRDefault="00570D61" w:rsidP="006D596D">
      <w:pPr>
        <w:spacing w:before="100" w:beforeAutospacing="1" w:after="100" w:afterAutospacing="1"/>
        <w:rPr>
          <w:rFonts w:eastAsia="PMingLiU"/>
          <w:color w:val="000000"/>
          <w:szCs w:val="20"/>
        </w:rPr>
      </w:pPr>
      <w:r>
        <w:rPr>
          <w:rFonts w:ascii="Calibri" w:eastAsia="PMingLiU" w:hAnsi="Calibri" w:cs="Calibri"/>
        </w:rPr>
        <w:t>T</w:t>
      </w:r>
      <w:r w:rsidR="00147281" w:rsidRPr="006D596D">
        <w:rPr>
          <w:rFonts w:eastAsia="PMingLiU"/>
          <w:color w:val="000000"/>
          <w:szCs w:val="20"/>
        </w:rPr>
        <w:t xml:space="preserve">he time window of triggering event </w:t>
      </w:r>
      <w:r w:rsidR="000844E3">
        <w:rPr>
          <w:rFonts w:eastAsia="PMingLiU"/>
          <w:color w:val="000000"/>
          <w:szCs w:val="20"/>
        </w:rPr>
        <w:t>i</w:t>
      </w:r>
      <w:r w:rsidR="00147281" w:rsidRPr="006D596D">
        <w:rPr>
          <w:rFonts w:eastAsia="PMingLiU"/>
          <w:color w:val="000000"/>
          <w:szCs w:val="20"/>
        </w:rPr>
        <w:t>s</w:t>
      </w:r>
      <w:r w:rsidR="00147281">
        <w:rPr>
          <w:rFonts w:eastAsia="PMingLiU"/>
          <w:color w:val="000000"/>
          <w:szCs w:val="20"/>
        </w:rPr>
        <w:t xml:space="preserve"> </w:t>
      </w:r>
      <w:r>
        <w:rPr>
          <w:rFonts w:eastAsia="PMingLiU"/>
          <w:color w:val="000000"/>
          <w:szCs w:val="20"/>
        </w:rPr>
        <w:t>based on configuration from</w:t>
      </w:r>
      <w:r w:rsidR="00147281">
        <w:rPr>
          <w:rFonts w:eastAsia="PMingLiU"/>
          <w:color w:val="000000"/>
          <w:szCs w:val="20"/>
        </w:rPr>
        <w:t xml:space="preserve"> NW. </w:t>
      </w:r>
      <w:r>
        <w:rPr>
          <w:rFonts w:eastAsia="PMingLiU"/>
          <w:color w:val="000000"/>
          <w:szCs w:val="20"/>
        </w:rPr>
        <w:t xml:space="preserve">E.g., the </w:t>
      </w:r>
      <w:r w:rsidRPr="00570D61">
        <w:rPr>
          <w:rFonts w:eastAsia="PMingLiU"/>
          <w:color w:val="000000"/>
          <w:szCs w:val="20"/>
        </w:rPr>
        <w:t xml:space="preserve">timer of time window and the </w:t>
      </w:r>
      <w:r>
        <w:rPr>
          <w:rFonts w:eastAsia="PMingLiU" w:hint="eastAsia"/>
          <w:color w:val="000000"/>
          <w:szCs w:val="20"/>
        </w:rPr>
        <w:t>e</w:t>
      </w:r>
      <w:r>
        <w:rPr>
          <w:rFonts w:eastAsia="PMingLiU"/>
          <w:color w:val="000000"/>
          <w:szCs w:val="20"/>
        </w:rPr>
        <w:t xml:space="preserve">vent </w:t>
      </w:r>
      <w:r w:rsidR="006D596D">
        <w:rPr>
          <w:rFonts w:eastAsia="PMingLiU"/>
          <w:color w:val="000000"/>
          <w:szCs w:val="20"/>
        </w:rPr>
        <w:t>instance</w:t>
      </w:r>
      <w:r>
        <w:rPr>
          <w:rFonts w:eastAsia="PMingLiU"/>
          <w:color w:val="000000"/>
          <w:szCs w:val="20"/>
        </w:rPr>
        <w:t xml:space="preserve"> </w:t>
      </w:r>
      <w:r w:rsidRPr="00570D61">
        <w:rPr>
          <w:rFonts w:eastAsia="PMingLiU"/>
          <w:color w:val="000000"/>
          <w:szCs w:val="20"/>
        </w:rPr>
        <w:t xml:space="preserve">counter </w:t>
      </w:r>
      <w:r w:rsidR="006D596D">
        <w:rPr>
          <w:rFonts w:eastAsia="PMingLiU"/>
          <w:color w:val="000000"/>
          <w:szCs w:val="20"/>
        </w:rPr>
        <w:t>(</w:t>
      </w:r>
      <w:r w:rsidRPr="00570D61">
        <w:rPr>
          <w:rFonts w:eastAsia="PMingLiU"/>
          <w:color w:val="000000"/>
          <w:szCs w:val="20"/>
        </w:rPr>
        <w:t>M</w:t>
      </w:r>
      <w:r>
        <w:rPr>
          <w:rFonts w:eastAsia="PMingLiU"/>
          <w:color w:val="000000"/>
          <w:szCs w:val="20"/>
        </w:rPr>
        <w:t>)</w:t>
      </w:r>
      <w:r w:rsidRPr="00570D61">
        <w:rPr>
          <w:rFonts w:eastAsia="PMingLiU"/>
          <w:color w:val="000000"/>
          <w:szCs w:val="20"/>
        </w:rPr>
        <w:t>.</w:t>
      </w:r>
      <w:r>
        <w:rPr>
          <w:rFonts w:eastAsia="PMingLiU"/>
          <w:color w:val="000000"/>
          <w:szCs w:val="20"/>
        </w:rPr>
        <w:t xml:space="preserve"> </w:t>
      </w:r>
      <w:r w:rsidR="006D596D">
        <w:rPr>
          <w:rFonts w:eastAsia="PMingLiU"/>
          <w:color w:val="000000"/>
          <w:szCs w:val="20"/>
        </w:rPr>
        <w:t xml:space="preserve">If event is met for at least M times during time window, UE start to initial event beam reporting to NW. But </w:t>
      </w:r>
      <w:r>
        <w:rPr>
          <w:rFonts w:eastAsia="PMingLiU"/>
          <w:color w:val="000000"/>
          <w:szCs w:val="20"/>
        </w:rPr>
        <w:t>it doesn’t mandate UE apply filtering on measured samples even if M configured as number larger than 1.</w:t>
      </w:r>
      <w:r w:rsidR="00DF1F2D">
        <w:rPr>
          <w:rFonts w:eastAsia="PMingLiU"/>
          <w:color w:val="000000"/>
          <w:szCs w:val="20"/>
        </w:rPr>
        <w:t xml:space="preserve"> </w:t>
      </w:r>
      <w:r w:rsidR="006D596D">
        <w:rPr>
          <w:rFonts w:eastAsia="PMingLiU"/>
          <w:color w:val="000000"/>
          <w:szCs w:val="20"/>
        </w:rPr>
        <w:t xml:space="preserve">As RAN4 aim to define the minimum requirement, the number of samples could be </w:t>
      </w:r>
      <w:r w:rsidR="00DF1F2D">
        <w:rPr>
          <w:rFonts w:eastAsia="PMingLiU"/>
          <w:color w:val="000000"/>
          <w:szCs w:val="20"/>
        </w:rPr>
        <w:t>assumed</w:t>
      </w:r>
      <w:r w:rsidR="006D596D">
        <w:rPr>
          <w:rFonts w:eastAsia="PMingLiU"/>
          <w:color w:val="000000"/>
          <w:szCs w:val="20"/>
        </w:rPr>
        <w:t xml:space="preserve"> to 1 as baseline.</w:t>
      </w:r>
    </w:p>
    <w:p w14:paraId="5640AC27" w14:textId="5744EC08" w:rsidR="002069BF" w:rsidRDefault="00147281" w:rsidP="006D596D">
      <w:pPr>
        <w:pStyle w:val="Caption"/>
        <w:rPr>
          <w:sz w:val="24"/>
          <w:szCs w:val="24"/>
        </w:rPr>
      </w:pPr>
      <w:bookmarkStart w:id="3" w:name="_Ref181904396"/>
      <w:r w:rsidRPr="006D596D">
        <w:rPr>
          <w:sz w:val="24"/>
          <w:szCs w:val="24"/>
        </w:rPr>
        <w:lastRenderedPageBreak/>
        <w:t xml:space="preserve">Proposal </w:t>
      </w:r>
      <w:r w:rsidRPr="006D596D">
        <w:rPr>
          <w:sz w:val="24"/>
          <w:szCs w:val="24"/>
        </w:rPr>
        <w:fldChar w:fldCharType="begin"/>
      </w:r>
      <w:r w:rsidRPr="006D596D">
        <w:rPr>
          <w:sz w:val="24"/>
          <w:szCs w:val="24"/>
        </w:rPr>
        <w:instrText xml:space="preserve"> SEQ Proposal \* ARABIC </w:instrText>
      </w:r>
      <w:r w:rsidRPr="006D596D">
        <w:rPr>
          <w:sz w:val="24"/>
          <w:szCs w:val="24"/>
        </w:rPr>
        <w:fldChar w:fldCharType="separate"/>
      </w:r>
      <w:r w:rsidR="00DF1F2D">
        <w:rPr>
          <w:noProof/>
          <w:sz w:val="24"/>
          <w:szCs w:val="24"/>
        </w:rPr>
        <w:t>2</w:t>
      </w:r>
      <w:r w:rsidRPr="006D596D">
        <w:rPr>
          <w:sz w:val="24"/>
          <w:szCs w:val="24"/>
        </w:rPr>
        <w:fldChar w:fldCharType="end"/>
      </w:r>
      <w:r w:rsidRPr="006D596D">
        <w:rPr>
          <w:sz w:val="24"/>
          <w:szCs w:val="24"/>
        </w:rPr>
        <w:t>:</w:t>
      </w:r>
      <w:r w:rsidR="006D596D" w:rsidRPr="006D596D">
        <w:rPr>
          <w:sz w:val="24"/>
          <w:szCs w:val="24"/>
        </w:rPr>
        <w:t xml:space="preserve"> RAN4 to consider the number of samples is equal to one </w:t>
      </w:r>
      <w:r w:rsidR="00DF1F2D">
        <w:rPr>
          <w:sz w:val="24"/>
          <w:szCs w:val="24"/>
        </w:rPr>
        <w:t xml:space="preserve">in </w:t>
      </w:r>
      <w:r w:rsidR="00DF1F2D" w:rsidRPr="00DF1F2D">
        <w:rPr>
          <w:sz w:val="24"/>
          <w:szCs w:val="24"/>
        </w:rPr>
        <w:t>L1-RSRP measurement</w:t>
      </w:r>
      <w:bookmarkStart w:id="4" w:name="_Ref178863802"/>
      <w:bookmarkEnd w:id="3"/>
      <w:r w:rsidR="00DF1F2D">
        <w:rPr>
          <w:sz w:val="24"/>
          <w:szCs w:val="24"/>
        </w:rPr>
        <w:t xml:space="preserve"> for event triggered beam reporting.</w:t>
      </w:r>
    </w:p>
    <w:p w14:paraId="7240E113" w14:textId="77777777" w:rsidR="00DF1F2D" w:rsidRPr="00DF1F2D" w:rsidRDefault="00DF1F2D" w:rsidP="00DF1F2D">
      <w:pPr>
        <w:rPr>
          <w:rFonts w:eastAsia="PMingLiU"/>
        </w:rPr>
      </w:pPr>
    </w:p>
    <w:p w14:paraId="63C0636D" w14:textId="77777777" w:rsidR="00147281" w:rsidRPr="00147281" w:rsidRDefault="00147281" w:rsidP="00147281">
      <w:pPr>
        <w:rPr>
          <w:lang w:eastAsia="en-US"/>
        </w:rPr>
      </w:pPr>
    </w:p>
    <w:tbl>
      <w:tblPr>
        <w:tblStyle w:val="TableGrid"/>
        <w:tblW w:w="0" w:type="auto"/>
        <w:tblLook w:val="04A0" w:firstRow="1" w:lastRow="0" w:firstColumn="1" w:lastColumn="0" w:noHBand="0" w:noVBand="1"/>
      </w:tblPr>
      <w:tblGrid>
        <w:gridCol w:w="9629"/>
      </w:tblGrid>
      <w:tr w:rsidR="002069BF" w14:paraId="7539C89D" w14:textId="77777777" w:rsidTr="002069BF">
        <w:tc>
          <w:tcPr>
            <w:tcW w:w="9629" w:type="dxa"/>
            <w:tcBorders>
              <w:top w:val="single" w:sz="4" w:space="0" w:color="auto"/>
              <w:left w:val="single" w:sz="4" w:space="0" w:color="auto"/>
              <w:bottom w:val="single" w:sz="4" w:space="0" w:color="auto"/>
              <w:right w:val="single" w:sz="4" w:space="0" w:color="auto"/>
            </w:tcBorders>
          </w:tcPr>
          <w:p w14:paraId="1A7AF659"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1-5: How to consider UL resource in Event triggered measurement reporting?</w:t>
            </w:r>
          </w:p>
          <w:p w14:paraId="7A49658F"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6CCA05C0" w14:textId="77777777" w:rsidR="002069BF" w:rsidRPr="002069BF" w:rsidRDefault="002069BF" w:rsidP="002069BF">
            <w:pPr>
              <w:numPr>
                <w:ilvl w:val="0"/>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1D4B78AF" w14:textId="77777777" w:rsidR="002069BF" w:rsidRPr="002069BF" w:rsidRDefault="002069BF" w:rsidP="002069BF">
            <w:pPr>
              <w:numPr>
                <w:ilvl w:val="1"/>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RAN4 needs to consider the impact of UL resource waiting time for L1 event triggered reporting.</w:t>
            </w:r>
          </w:p>
          <w:p w14:paraId="736194A2" w14:textId="77777777" w:rsidR="002069BF" w:rsidRPr="002069BF" w:rsidRDefault="002069BF" w:rsidP="002069BF">
            <w:pPr>
              <w:numPr>
                <w:ilvl w:val="0"/>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2: </w:t>
            </w:r>
          </w:p>
          <w:p w14:paraId="018FFA80" w14:textId="77777777" w:rsidR="002069BF" w:rsidRPr="002069BF" w:rsidRDefault="002069BF" w:rsidP="002069BF">
            <w:pPr>
              <w:numPr>
                <w:ilvl w:val="1"/>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The beam reporting delay excludes a delay which caused by no UL resources being available for UE to send the measurement report on.</w:t>
            </w:r>
          </w:p>
          <w:p w14:paraId="0B89A67E" w14:textId="77777777" w:rsidR="002069BF" w:rsidRPr="002069BF" w:rsidRDefault="002069BF" w:rsidP="002069BF">
            <w:pPr>
              <w:numPr>
                <w:ilvl w:val="1"/>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No need to differentiate mode A and mode </w:t>
            </w:r>
            <w:proofErr w:type="gramStart"/>
            <w:r w:rsidRPr="002069BF">
              <w:rPr>
                <w:rFonts w:ascii="Times New Roman" w:eastAsia="PMingLiU" w:hAnsi="Times New Roman" w:cs="Times New Roman"/>
                <w:kern w:val="0"/>
                <w:sz w:val="20"/>
                <w:szCs w:val="20"/>
              </w:rPr>
              <w:t>B</w:t>
            </w:r>
            <w:proofErr w:type="gramEnd"/>
          </w:p>
          <w:p w14:paraId="3AC4E6C6" w14:textId="77777777" w:rsidR="002069BF" w:rsidRPr="002069BF" w:rsidRDefault="002069BF" w:rsidP="002069BF">
            <w:pPr>
              <w:numPr>
                <w:ilvl w:val="0"/>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3: </w:t>
            </w:r>
          </w:p>
          <w:p w14:paraId="2ED60559" w14:textId="77777777" w:rsidR="002069BF" w:rsidRPr="002069BF" w:rsidRDefault="002069BF" w:rsidP="002069BF">
            <w:pPr>
              <w:numPr>
                <w:ilvl w:val="1"/>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Report delay is defined as T</w:t>
            </w:r>
            <w:r w:rsidRPr="002069BF">
              <w:rPr>
                <w:rFonts w:ascii="Times New Roman" w:eastAsia="PMingLiU" w:hAnsi="Times New Roman" w:cs="Times New Roman"/>
                <w:kern w:val="0"/>
                <w:sz w:val="20"/>
                <w:szCs w:val="20"/>
                <w:vertAlign w:val="subscript"/>
              </w:rPr>
              <w:t xml:space="preserve">first-PUCCH </w:t>
            </w:r>
            <w:r w:rsidRPr="002069BF">
              <w:rPr>
                <w:rFonts w:ascii="Times New Roman" w:eastAsia="PMingLiU" w:hAnsi="Times New Roman" w:cs="Times New Roman"/>
                <w:kern w:val="0"/>
                <w:sz w:val="20"/>
                <w:szCs w:val="20"/>
              </w:rPr>
              <w:t>or T</w:t>
            </w:r>
            <w:r w:rsidRPr="002069BF">
              <w:rPr>
                <w:rFonts w:ascii="Times New Roman" w:eastAsia="PMingLiU" w:hAnsi="Times New Roman" w:cs="Times New Roman"/>
                <w:kern w:val="0"/>
                <w:sz w:val="20"/>
                <w:szCs w:val="20"/>
                <w:vertAlign w:val="subscript"/>
              </w:rPr>
              <w:t xml:space="preserve">PUCCH </w:t>
            </w:r>
            <w:r w:rsidRPr="002069BF">
              <w:rPr>
                <w:rFonts w:ascii="Times New Roman" w:eastAsia="PMingLiU" w:hAnsi="Times New Roman" w:cs="Times New Roman"/>
                <w:kern w:val="0"/>
                <w:sz w:val="20"/>
                <w:szCs w:val="20"/>
              </w:rPr>
              <w:t>+ T</w:t>
            </w:r>
            <w:r w:rsidRPr="002069BF">
              <w:rPr>
                <w:rFonts w:ascii="Times New Roman" w:eastAsia="PMingLiU" w:hAnsi="Times New Roman" w:cs="Times New Roman"/>
                <w:kern w:val="0"/>
                <w:sz w:val="20"/>
                <w:szCs w:val="20"/>
                <w:vertAlign w:val="subscript"/>
              </w:rPr>
              <w:t xml:space="preserve">DCI </w:t>
            </w:r>
            <w:r w:rsidRPr="002069BF">
              <w:rPr>
                <w:rFonts w:ascii="Times New Roman" w:eastAsia="PMingLiU" w:hAnsi="Times New Roman" w:cs="Times New Roman"/>
                <w:kern w:val="0"/>
                <w:sz w:val="20"/>
                <w:szCs w:val="20"/>
              </w:rPr>
              <w:t>+ T</w:t>
            </w:r>
            <w:r w:rsidRPr="002069BF">
              <w:rPr>
                <w:rFonts w:ascii="Times New Roman" w:eastAsia="PMingLiU" w:hAnsi="Times New Roman" w:cs="Times New Roman"/>
                <w:kern w:val="0"/>
                <w:sz w:val="20"/>
                <w:szCs w:val="20"/>
                <w:vertAlign w:val="subscript"/>
              </w:rPr>
              <w:t>1</w:t>
            </w:r>
            <w:r w:rsidRPr="002069BF">
              <w:rPr>
                <w:rFonts w:ascii="Times New Roman" w:eastAsia="PMingLiU" w:hAnsi="Times New Roman" w:cs="Times New Roman"/>
                <w:kern w:val="0"/>
                <w:sz w:val="20"/>
                <w:szCs w:val="20"/>
              </w:rPr>
              <w:t>. Where T</w:t>
            </w:r>
            <w:r w:rsidRPr="002069BF">
              <w:rPr>
                <w:rFonts w:ascii="Times New Roman" w:eastAsia="PMingLiU" w:hAnsi="Times New Roman" w:cs="Times New Roman"/>
                <w:kern w:val="0"/>
                <w:sz w:val="20"/>
                <w:szCs w:val="20"/>
                <w:vertAlign w:val="subscript"/>
              </w:rPr>
              <w:t xml:space="preserve">DCI </w:t>
            </w:r>
            <w:r w:rsidRPr="002069BF">
              <w:rPr>
                <w:rFonts w:ascii="Times New Roman" w:eastAsia="PMingLiU" w:hAnsi="Times New Roman" w:cs="Times New Roman"/>
                <w:kern w:val="0"/>
                <w:sz w:val="20"/>
                <w:szCs w:val="20"/>
              </w:rPr>
              <w:t>= 0 for Mode B, Time to receive DCI with UL grant in Mode A; T1 = K2 for Mode A; T</w:t>
            </w:r>
            <w:r w:rsidRPr="002069BF">
              <w:rPr>
                <w:rFonts w:ascii="Times New Roman" w:eastAsia="PMingLiU" w:hAnsi="Times New Roman" w:cs="Times New Roman"/>
                <w:kern w:val="0"/>
                <w:sz w:val="20"/>
                <w:szCs w:val="20"/>
                <w:vertAlign w:val="subscript"/>
              </w:rPr>
              <w:t xml:space="preserve">first-PUSCH </w:t>
            </w:r>
            <w:r w:rsidRPr="002069BF">
              <w:rPr>
                <w:rFonts w:ascii="Times New Roman" w:eastAsia="PMingLiU" w:hAnsi="Times New Roman" w:cs="Times New Roman"/>
                <w:kern w:val="0"/>
                <w:sz w:val="20"/>
                <w:szCs w:val="20"/>
              </w:rPr>
              <w:t>or T</w:t>
            </w:r>
            <w:r w:rsidRPr="002069BF">
              <w:rPr>
                <w:rFonts w:ascii="Times New Roman" w:eastAsia="PMingLiU" w:hAnsi="Times New Roman" w:cs="Times New Roman"/>
                <w:kern w:val="0"/>
                <w:sz w:val="20"/>
                <w:szCs w:val="20"/>
                <w:vertAlign w:val="subscript"/>
              </w:rPr>
              <w:t>PUSCH</w:t>
            </w:r>
            <w:r w:rsidRPr="002069BF">
              <w:rPr>
                <w:rFonts w:ascii="Times New Roman" w:eastAsia="PMingLiU" w:hAnsi="Times New Roman" w:cs="Times New Roman"/>
                <w:kern w:val="0"/>
                <w:sz w:val="20"/>
                <w:szCs w:val="20"/>
              </w:rPr>
              <w:t xml:space="preserve"> for Mode-B</w:t>
            </w:r>
          </w:p>
          <w:p w14:paraId="6397E72B" w14:textId="77777777" w:rsidR="002069BF" w:rsidRPr="002069BF" w:rsidRDefault="002069BF" w:rsidP="002069BF">
            <w:pPr>
              <w:numPr>
                <w:ilvl w:val="0"/>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4: </w:t>
            </w:r>
          </w:p>
          <w:p w14:paraId="558C5388" w14:textId="77777777" w:rsidR="002069BF" w:rsidRPr="002069BF" w:rsidRDefault="002069BF" w:rsidP="002069BF">
            <w:pPr>
              <w:numPr>
                <w:ilvl w:val="1"/>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To determine how to count for the uncertainty in acquiring UL resource for UEIBR, RAN4 waits further conclusion from RAN1 on whether the first PUCCH is SR or not (for Mode-A).</w:t>
            </w:r>
          </w:p>
          <w:p w14:paraId="036D6C5D" w14:textId="77777777" w:rsidR="002069BF" w:rsidRPr="002069BF" w:rsidRDefault="002069BF" w:rsidP="002069BF">
            <w:pPr>
              <w:numPr>
                <w:ilvl w:val="0"/>
                <w:numId w:val="57"/>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p w14:paraId="51211B59" w14:textId="77777777" w:rsidR="002069BF" w:rsidRDefault="002069BF">
            <w:pPr>
              <w:rPr>
                <w:rFonts w:ascii="Times New Roman" w:eastAsia="PMingLiU" w:hAnsi="Times New Roman" w:cs="Times New Roman"/>
                <w:sz w:val="20"/>
                <w:szCs w:val="20"/>
              </w:rPr>
            </w:pPr>
          </w:p>
          <w:p w14:paraId="3CE7A9EC"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1-6: Whether to define requirements if end of measurement period is before the UL resource?</w:t>
            </w:r>
          </w:p>
          <w:p w14:paraId="1E6EA63E"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15EC5465" w14:textId="77777777" w:rsidR="002069BF" w:rsidRPr="002069BF" w:rsidRDefault="002069BF" w:rsidP="002069BF">
            <w:pPr>
              <w:numPr>
                <w:ilvl w:val="0"/>
                <w:numId w:val="58"/>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266E5F30" w14:textId="77777777" w:rsidR="002069BF" w:rsidRPr="002069BF" w:rsidRDefault="002069BF" w:rsidP="002069BF">
            <w:pPr>
              <w:numPr>
                <w:ilvl w:val="1"/>
                <w:numId w:val="58"/>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RAN4 to discuss whether and how to define requirement when measurement period is shorter than the UL resource waiting </w:t>
            </w:r>
            <w:proofErr w:type="gramStart"/>
            <w:r w:rsidRPr="002069BF">
              <w:rPr>
                <w:rFonts w:ascii="Times New Roman" w:eastAsia="PMingLiU" w:hAnsi="Times New Roman" w:cs="Times New Roman"/>
                <w:kern w:val="0"/>
                <w:sz w:val="20"/>
                <w:szCs w:val="20"/>
              </w:rPr>
              <w:t>time</w:t>
            </w:r>
            <w:proofErr w:type="gramEnd"/>
          </w:p>
          <w:p w14:paraId="73468CA0" w14:textId="77777777" w:rsidR="002069BF" w:rsidRPr="002069BF" w:rsidRDefault="002069BF" w:rsidP="002069BF">
            <w:pPr>
              <w:numPr>
                <w:ilvl w:val="0"/>
                <w:numId w:val="58"/>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p w14:paraId="05C86E3D" w14:textId="12030F9F" w:rsidR="002069BF" w:rsidRPr="002069BF" w:rsidRDefault="002069BF">
            <w:pPr>
              <w:rPr>
                <w:rFonts w:ascii="Times New Roman" w:eastAsia="PMingLiU" w:hAnsi="Times New Roman" w:cs="Times New Roman"/>
                <w:sz w:val="20"/>
                <w:szCs w:val="20"/>
              </w:rPr>
            </w:pPr>
          </w:p>
        </w:tc>
      </w:tr>
    </w:tbl>
    <w:p w14:paraId="6FB49CC4" w14:textId="40349E8C" w:rsidR="006D596D" w:rsidRDefault="006D596D" w:rsidP="006D596D">
      <w:pPr>
        <w:rPr>
          <w:rFonts w:eastAsia="PMingLiU" w:cstheme="minorHAnsi"/>
          <w:szCs w:val="24"/>
        </w:rPr>
      </w:pPr>
      <w:r>
        <w:rPr>
          <w:rFonts w:eastAsia="PMingLiU" w:cstheme="minorHAnsi"/>
          <w:szCs w:val="24"/>
        </w:rPr>
        <w:t>From RAN1 agreement, the UL resource for UE beam reporting is different between mode A and mode B. (Mod</w:t>
      </w:r>
      <w:r>
        <w:rPr>
          <w:rFonts w:eastAsia="PMingLiU" w:cstheme="minorHAnsi" w:hint="eastAsia"/>
          <w:szCs w:val="24"/>
        </w:rPr>
        <w:t>e</w:t>
      </w:r>
      <w:r>
        <w:rPr>
          <w:rFonts w:eastAsia="PMingLiU" w:cstheme="minorHAnsi"/>
          <w:szCs w:val="24"/>
        </w:rPr>
        <w:t xml:space="preserve"> A: pre-configured UL resource, Mode B: dynamic </w:t>
      </w:r>
      <w:r w:rsidR="00DF1F2D">
        <w:rPr>
          <w:rFonts w:eastAsia="PMingLiU" w:cstheme="minorHAnsi"/>
          <w:szCs w:val="24"/>
        </w:rPr>
        <w:t xml:space="preserve">UL </w:t>
      </w:r>
      <w:r>
        <w:rPr>
          <w:rFonts w:eastAsia="PMingLiU" w:cstheme="minorHAnsi"/>
          <w:szCs w:val="24"/>
        </w:rPr>
        <w:t>resource). In</w:t>
      </w:r>
      <w:r w:rsidR="00DF1F2D">
        <w:rPr>
          <w:rFonts w:eastAsia="PMingLiU" w:cstheme="minorHAnsi"/>
          <w:szCs w:val="24"/>
        </w:rPr>
        <w:t xml:space="preserve"> general</w:t>
      </w:r>
      <w:r>
        <w:rPr>
          <w:rFonts w:eastAsia="PMingLiU" w:cstheme="minorHAnsi"/>
          <w:szCs w:val="24"/>
        </w:rPr>
        <w:t>,</w:t>
      </w:r>
      <w:r>
        <w:rPr>
          <w:rFonts w:eastAsia="PMingLiU" w:cstheme="minorHAnsi" w:hint="eastAsia"/>
          <w:szCs w:val="24"/>
        </w:rPr>
        <w:t xml:space="preserve"> </w:t>
      </w:r>
      <w:r>
        <w:rPr>
          <w:rFonts w:eastAsia="PMingLiU" w:cstheme="minorHAnsi"/>
          <w:szCs w:val="24"/>
        </w:rPr>
        <w:t>there’s uncertainty time to UL resource when UE is ready to send notification or beam reporting to NW. The</w:t>
      </w:r>
      <w:r>
        <w:rPr>
          <w:rFonts w:eastAsia="PMingLiU" w:cstheme="minorHAnsi" w:hint="eastAsia"/>
          <w:szCs w:val="24"/>
        </w:rPr>
        <w:t xml:space="preserve"> </w:t>
      </w:r>
      <w:r>
        <w:rPr>
          <w:rFonts w:eastAsia="PMingLiU" w:cstheme="minorHAnsi"/>
          <w:szCs w:val="24"/>
        </w:rPr>
        <w:t xml:space="preserve">uncertainty time for UE to send notification on </w:t>
      </w:r>
      <w:r w:rsidR="00DF1F2D">
        <w:rPr>
          <w:rFonts w:eastAsia="PMingLiU" w:cstheme="minorHAnsi"/>
          <w:szCs w:val="24"/>
        </w:rPr>
        <w:t>1</w:t>
      </w:r>
      <w:r w:rsidR="00DF1F2D" w:rsidRPr="00DF1F2D">
        <w:rPr>
          <w:rFonts w:eastAsia="PMingLiU" w:cstheme="minorHAnsi"/>
          <w:szCs w:val="24"/>
          <w:vertAlign w:val="superscript"/>
        </w:rPr>
        <w:t>st</w:t>
      </w:r>
      <w:r w:rsidR="00DF1F2D">
        <w:rPr>
          <w:rFonts w:eastAsia="PMingLiU" w:cstheme="minorHAnsi"/>
          <w:szCs w:val="24"/>
        </w:rPr>
        <w:t xml:space="preserve"> </w:t>
      </w:r>
      <w:r>
        <w:rPr>
          <w:rFonts w:eastAsia="PMingLiU" w:cstheme="minorHAnsi"/>
          <w:szCs w:val="24"/>
        </w:rPr>
        <w:t xml:space="preserve">PUCCH is the same between mode A and mode B since both UL resource are pre-configured on </w:t>
      </w:r>
      <w:r w:rsidR="00DF1F2D">
        <w:rPr>
          <w:rFonts w:eastAsia="PMingLiU" w:cstheme="minorHAnsi" w:hint="eastAsia"/>
          <w:szCs w:val="24"/>
        </w:rPr>
        <w:t>1</w:t>
      </w:r>
      <w:r w:rsidR="00DF1F2D" w:rsidRPr="00DF1F2D">
        <w:rPr>
          <w:rFonts w:eastAsia="PMingLiU" w:cstheme="minorHAnsi"/>
          <w:szCs w:val="24"/>
          <w:vertAlign w:val="superscript"/>
        </w:rPr>
        <w:t>st</w:t>
      </w:r>
      <w:r w:rsidR="00DF1F2D">
        <w:rPr>
          <w:rFonts w:eastAsia="PMingLiU" w:cstheme="minorHAnsi"/>
          <w:szCs w:val="24"/>
        </w:rPr>
        <w:t xml:space="preserve"> </w:t>
      </w:r>
      <w:r>
        <w:rPr>
          <w:rFonts w:eastAsia="PMingLiU" w:cstheme="minorHAnsi"/>
          <w:szCs w:val="24"/>
        </w:rPr>
        <w:t xml:space="preserve">PUCCH. </w:t>
      </w:r>
      <w:r w:rsidR="00DF1F2D">
        <w:rPr>
          <w:rFonts w:eastAsia="PMingLiU" w:cstheme="minorHAnsi"/>
          <w:szCs w:val="24"/>
        </w:rPr>
        <w:t>The notification on 1</w:t>
      </w:r>
      <w:r w:rsidR="00DF1F2D" w:rsidRPr="00DF1F2D">
        <w:rPr>
          <w:rFonts w:eastAsia="PMingLiU" w:cstheme="minorHAnsi"/>
          <w:szCs w:val="24"/>
          <w:vertAlign w:val="superscript"/>
        </w:rPr>
        <w:t>st</w:t>
      </w:r>
      <w:r w:rsidR="00DF1F2D">
        <w:rPr>
          <w:rFonts w:eastAsia="PMingLiU" w:cstheme="minorHAnsi"/>
          <w:szCs w:val="24"/>
        </w:rPr>
        <w:t xml:space="preserve"> PUCCH is</w:t>
      </w:r>
      <w:r>
        <w:rPr>
          <w:rFonts w:eastAsia="PMingLiU" w:cstheme="minorHAnsi"/>
          <w:szCs w:val="24"/>
        </w:rPr>
        <w:t xml:space="preserve"> the earliest time </w:t>
      </w:r>
      <w:r w:rsidR="00DF1F2D">
        <w:rPr>
          <w:rFonts w:eastAsia="PMingLiU" w:cstheme="minorHAnsi"/>
          <w:szCs w:val="24"/>
        </w:rPr>
        <w:t xml:space="preserve">for NW to </w:t>
      </w:r>
      <w:r>
        <w:rPr>
          <w:rFonts w:eastAsia="PMingLiU" w:cstheme="minorHAnsi"/>
          <w:szCs w:val="24"/>
        </w:rPr>
        <w:t xml:space="preserve">know UE </w:t>
      </w:r>
      <w:r w:rsidR="00DF1F2D">
        <w:rPr>
          <w:rFonts w:eastAsia="PMingLiU" w:cstheme="minorHAnsi"/>
          <w:szCs w:val="24"/>
        </w:rPr>
        <w:t xml:space="preserve">is ready to </w:t>
      </w:r>
      <w:r>
        <w:rPr>
          <w:rFonts w:eastAsia="PMingLiU" w:cstheme="minorHAnsi"/>
          <w:szCs w:val="24"/>
        </w:rPr>
        <w:t>send event beam reporting. At least, RAN4 to consider the uncertainty time for event triggered beam reporting on 1</w:t>
      </w:r>
      <w:r w:rsidRPr="006D596D">
        <w:rPr>
          <w:rFonts w:eastAsia="PMingLiU" w:cstheme="minorHAnsi"/>
          <w:szCs w:val="24"/>
          <w:vertAlign w:val="superscript"/>
        </w:rPr>
        <w:t>st</w:t>
      </w:r>
      <w:r>
        <w:rPr>
          <w:rFonts w:eastAsia="PMingLiU" w:cstheme="minorHAnsi"/>
          <w:szCs w:val="24"/>
        </w:rPr>
        <w:t xml:space="preserve"> PUCCH.</w:t>
      </w:r>
      <w:r>
        <w:rPr>
          <w:rFonts w:eastAsia="PMingLiU" w:cstheme="minorHAnsi" w:hint="eastAsia"/>
          <w:szCs w:val="24"/>
        </w:rPr>
        <w:t xml:space="preserve"> In</w:t>
      </w:r>
      <w:r>
        <w:rPr>
          <w:rFonts w:eastAsia="PMingLiU" w:cstheme="minorHAnsi"/>
          <w:szCs w:val="24"/>
        </w:rPr>
        <w:t xml:space="preserve"> addition, we don’t need to consider the end of measurement period is before or after UL resource since both cases are </w:t>
      </w:r>
      <w:r w:rsidR="00DF1F2D">
        <w:rPr>
          <w:rFonts w:eastAsia="PMingLiU" w:cstheme="minorHAnsi"/>
          <w:szCs w:val="24"/>
        </w:rPr>
        <w:t>regarded</w:t>
      </w:r>
      <w:r>
        <w:rPr>
          <w:rFonts w:eastAsia="PMingLiU" w:cstheme="minorHAnsi"/>
          <w:szCs w:val="24"/>
        </w:rPr>
        <w:t xml:space="preserve"> as uncertainty time </w:t>
      </w:r>
      <w:r w:rsidR="00DF1F2D">
        <w:rPr>
          <w:rFonts w:eastAsia="PMingLiU" w:cstheme="minorHAnsi"/>
          <w:szCs w:val="24"/>
        </w:rPr>
        <w:t>to UL resources.</w:t>
      </w:r>
    </w:p>
    <w:p w14:paraId="1E6CFFE5" w14:textId="77777777" w:rsidR="00147281" w:rsidRPr="006D596D" w:rsidRDefault="00147281" w:rsidP="006D596D">
      <w:pPr>
        <w:rPr>
          <w:rFonts w:ascii="Times New Roman" w:eastAsia="PMingLiU" w:hAnsi="Times New Roman" w:cs="Times New Roman"/>
          <w:kern w:val="0"/>
          <w:szCs w:val="24"/>
        </w:rPr>
      </w:pPr>
    </w:p>
    <w:p w14:paraId="51A2CFF8" w14:textId="6F6D5CD8" w:rsidR="002069BF" w:rsidRDefault="00147281" w:rsidP="006D596D">
      <w:pPr>
        <w:rPr>
          <w:b/>
          <w:szCs w:val="24"/>
        </w:rPr>
      </w:pPr>
      <w:bookmarkStart w:id="5" w:name="_Ref181904412"/>
      <w:bookmarkStart w:id="6" w:name="_Ref181957601"/>
      <w:r w:rsidRPr="006D596D">
        <w:rPr>
          <w:b/>
          <w:szCs w:val="24"/>
        </w:rPr>
        <w:t xml:space="preserve">Proposal </w:t>
      </w:r>
      <w:r w:rsidRPr="006D596D">
        <w:rPr>
          <w:b/>
          <w:szCs w:val="24"/>
        </w:rPr>
        <w:fldChar w:fldCharType="begin"/>
      </w:r>
      <w:r w:rsidRPr="006D596D">
        <w:rPr>
          <w:b/>
          <w:szCs w:val="24"/>
        </w:rPr>
        <w:instrText xml:space="preserve"> SEQ Proposal \* ARABIC </w:instrText>
      </w:r>
      <w:r w:rsidRPr="006D596D">
        <w:rPr>
          <w:b/>
          <w:szCs w:val="24"/>
        </w:rPr>
        <w:fldChar w:fldCharType="separate"/>
      </w:r>
      <w:r w:rsidR="00DF1F2D">
        <w:rPr>
          <w:b/>
          <w:noProof/>
          <w:szCs w:val="24"/>
        </w:rPr>
        <w:t>3</w:t>
      </w:r>
      <w:r w:rsidRPr="006D596D">
        <w:rPr>
          <w:b/>
          <w:szCs w:val="24"/>
        </w:rPr>
        <w:fldChar w:fldCharType="end"/>
      </w:r>
      <w:r w:rsidRPr="006D596D">
        <w:rPr>
          <w:b/>
          <w:szCs w:val="24"/>
        </w:rPr>
        <w:t xml:space="preserve">: </w:t>
      </w:r>
      <w:r w:rsidR="006D596D">
        <w:rPr>
          <w:b/>
          <w:szCs w:val="24"/>
        </w:rPr>
        <w:t xml:space="preserve">RAN4 </w:t>
      </w:r>
      <w:r w:rsidR="00DF1F2D">
        <w:rPr>
          <w:b/>
          <w:szCs w:val="24"/>
        </w:rPr>
        <w:t xml:space="preserve">at least </w:t>
      </w:r>
      <w:r w:rsidR="006D596D">
        <w:rPr>
          <w:b/>
          <w:szCs w:val="24"/>
        </w:rPr>
        <w:t>to</w:t>
      </w:r>
      <w:r w:rsidRPr="006D596D">
        <w:rPr>
          <w:b/>
          <w:szCs w:val="24"/>
        </w:rPr>
        <w:t xml:space="preserve"> consider the uncertainty time to </w:t>
      </w:r>
      <w:r w:rsidR="006D596D">
        <w:rPr>
          <w:b/>
          <w:szCs w:val="24"/>
        </w:rPr>
        <w:t>UL resource on 1</w:t>
      </w:r>
      <w:r w:rsidR="006D596D" w:rsidRPr="006D596D">
        <w:rPr>
          <w:b/>
          <w:szCs w:val="24"/>
          <w:vertAlign w:val="superscript"/>
        </w:rPr>
        <w:t>st</w:t>
      </w:r>
      <w:r w:rsidR="006D596D">
        <w:rPr>
          <w:b/>
          <w:szCs w:val="24"/>
        </w:rPr>
        <w:t xml:space="preserve"> PUCCH</w:t>
      </w:r>
      <w:bookmarkEnd w:id="5"/>
      <w:r w:rsidR="00DF1F2D">
        <w:rPr>
          <w:b/>
          <w:szCs w:val="24"/>
        </w:rPr>
        <w:t xml:space="preserve"> since this is the earliest time for NW to know UE is ready to send event triggered beam reporting.</w:t>
      </w:r>
      <w:bookmarkEnd w:id="6"/>
    </w:p>
    <w:p w14:paraId="172BC0A1" w14:textId="77777777" w:rsidR="002069BF" w:rsidRPr="002069BF" w:rsidRDefault="002069BF" w:rsidP="002069BF">
      <w:pPr>
        <w:rPr>
          <w:rFonts w:eastAsia="PMingLiU"/>
        </w:rPr>
      </w:pPr>
    </w:p>
    <w:p w14:paraId="416BF358" w14:textId="77777777" w:rsidR="002069BF" w:rsidRPr="00F3329A" w:rsidRDefault="002069BF" w:rsidP="00147281"/>
    <w:tbl>
      <w:tblPr>
        <w:tblStyle w:val="TableGrid"/>
        <w:tblW w:w="0" w:type="auto"/>
        <w:tblLook w:val="04A0" w:firstRow="1" w:lastRow="0" w:firstColumn="1" w:lastColumn="0" w:noHBand="0" w:noVBand="1"/>
      </w:tblPr>
      <w:tblGrid>
        <w:gridCol w:w="9629"/>
      </w:tblGrid>
      <w:tr w:rsidR="002069BF" w:rsidRPr="002069BF" w14:paraId="5720C8A7" w14:textId="77777777" w:rsidTr="000E3066">
        <w:tc>
          <w:tcPr>
            <w:tcW w:w="9629" w:type="dxa"/>
            <w:tcBorders>
              <w:top w:val="single" w:sz="4" w:space="0" w:color="auto"/>
              <w:left w:val="single" w:sz="4" w:space="0" w:color="auto"/>
              <w:bottom w:val="single" w:sz="4" w:space="0" w:color="auto"/>
              <w:right w:val="single" w:sz="4" w:space="0" w:color="auto"/>
            </w:tcBorders>
          </w:tcPr>
          <w:p w14:paraId="119276F9"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1-11: Whether to enhance beam sweeping in event triggered L1 beam reporting?</w:t>
            </w:r>
          </w:p>
          <w:p w14:paraId="3AEAF737"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631ABAC4" w14:textId="77777777" w:rsidR="002069BF" w:rsidRPr="002069BF" w:rsidRDefault="002069BF" w:rsidP="002069BF">
            <w:pPr>
              <w:numPr>
                <w:ilvl w:val="0"/>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137BDD7A" w14:textId="77777777" w:rsidR="002069BF" w:rsidRPr="002069BF" w:rsidRDefault="002069BF" w:rsidP="002069BF">
            <w:pPr>
              <w:numPr>
                <w:ilvl w:val="1"/>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Discussions on beam sweeping enhancements should be postponed till the baseline requirement for delay and measurement period have taken </w:t>
            </w:r>
            <w:proofErr w:type="gramStart"/>
            <w:r w:rsidRPr="002069BF">
              <w:rPr>
                <w:rFonts w:ascii="Times New Roman" w:eastAsia="PMingLiU" w:hAnsi="Times New Roman" w:cs="Times New Roman"/>
                <w:kern w:val="0"/>
                <w:sz w:val="20"/>
                <w:szCs w:val="20"/>
              </w:rPr>
              <w:t>place</w:t>
            </w:r>
            <w:proofErr w:type="gramEnd"/>
          </w:p>
          <w:p w14:paraId="11EC56DB" w14:textId="77777777" w:rsidR="002069BF" w:rsidRPr="002069BF" w:rsidRDefault="002069BF" w:rsidP="002069BF">
            <w:pPr>
              <w:numPr>
                <w:ilvl w:val="0"/>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2: </w:t>
            </w:r>
          </w:p>
          <w:p w14:paraId="32CCD89D" w14:textId="77777777" w:rsidR="002069BF" w:rsidRPr="002069BF" w:rsidRDefault="002069BF" w:rsidP="002069BF">
            <w:pPr>
              <w:numPr>
                <w:ilvl w:val="1"/>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Reuse the current assumption of beam sweeping for requirements for UE/ event triggered beam reporting. No enhancement. </w:t>
            </w:r>
          </w:p>
          <w:p w14:paraId="779EDCB1" w14:textId="77777777" w:rsidR="002069BF" w:rsidRPr="002069BF" w:rsidRDefault="002069BF" w:rsidP="002069BF">
            <w:pPr>
              <w:numPr>
                <w:ilvl w:val="0"/>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Option 3:</w:t>
            </w:r>
          </w:p>
          <w:p w14:paraId="24857474" w14:textId="77777777" w:rsidR="002069BF" w:rsidRPr="002069BF" w:rsidRDefault="002069BF" w:rsidP="002069BF">
            <w:pPr>
              <w:numPr>
                <w:ilvl w:val="1"/>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Specify RAN4 requirements for a UE supporting Rel-18 multi-Rx fast beam sweeping and configured with UEIBM reporting.</w:t>
            </w:r>
          </w:p>
          <w:p w14:paraId="2ED14D40" w14:textId="77777777" w:rsidR="002069BF" w:rsidRPr="002069BF" w:rsidRDefault="002069BF" w:rsidP="002069BF">
            <w:pPr>
              <w:numPr>
                <w:ilvl w:val="0"/>
                <w:numId w:val="60"/>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p w14:paraId="11F4E91C" w14:textId="77777777" w:rsidR="002069BF" w:rsidRPr="002069BF" w:rsidRDefault="002069BF" w:rsidP="000E3066">
            <w:pPr>
              <w:rPr>
                <w:rFonts w:ascii="Times New Roman" w:eastAsia="PMingLiU" w:hAnsi="Times New Roman" w:cs="Times New Roman"/>
                <w:b/>
                <w:bCs/>
                <w:kern w:val="0"/>
                <w:sz w:val="20"/>
                <w:szCs w:val="20"/>
                <w:u w:val="single"/>
              </w:rPr>
            </w:pPr>
          </w:p>
          <w:p w14:paraId="1EFE23D1" w14:textId="36C3D5FC" w:rsidR="002069BF" w:rsidRPr="002069BF" w:rsidRDefault="002069BF" w:rsidP="000E3066">
            <w:pPr>
              <w:rPr>
                <w:rFonts w:ascii="Times New Roman" w:eastAsia="PMingLiU" w:hAnsi="Times New Roman" w:cs="Times New Roman"/>
                <w:b/>
                <w:bCs/>
                <w:kern w:val="0"/>
                <w:sz w:val="20"/>
                <w:szCs w:val="20"/>
                <w:u w:val="single"/>
              </w:rPr>
            </w:pPr>
            <w:r w:rsidRPr="002069BF">
              <w:rPr>
                <w:rFonts w:ascii="Times New Roman" w:eastAsia="PMingLiU" w:hAnsi="Times New Roman" w:cs="Times New Roman"/>
                <w:b/>
                <w:bCs/>
                <w:kern w:val="0"/>
                <w:sz w:val="20"/>
                <w:szCs w:val="20"/>
                <w:u w:val="single"/>
              </w:rPr>
              <w:t>Issue 1-12: Whether to define new accuracy requirements by Enhancement for UE-initiated/event-driven beam management?</w:t>
            </w:r>
          </w:p>
          <w:p w14:paraId="16B0D26F" w14:textId="77777777" w:rsidR="002069BF" w:rsidRPr="002069BF" w:rsidRDefault="002069BF" w:rsidP="000E3066">
            <w:pPr>
              <w:rPr>
                <w:rFonts w:ascii="Times New Roman" w:eastAsia="PMingLiU" w:hAnsi="Times New Roman" w:cs="Times New Roman"/>
                <w:b/>
                <w:bCs/>
                <w:kern w:val="0"/>
                <w:sz w:val="20"/>
                <w:szCs w:val="20"/>
                <w:u w:val="single"/>
              </w:rPr>
            </w:pPr>
            <w:r w:rsidRPr="002069BF">
              <w:rPr>
                <w:rFonts w:ascii="Times New Roman" w:eastAsia="PMingLiU" w:hAnsi="Times New Roman" w:cs="Times New Roman"/>
                <w:b/>
                <w:bCs/>
                <w:kern w:val="0"/>
                <w:sz w:val="20"/>
                <w:szCs w:val="20"/>
                <w:u w:val="single"/>
              </w:rPr>
              <w:t>&lt;Way forward &gt;</w:t>
            </w:r>
          </w:p>
          <w:p w14:paraId="1885A712" w14:textId="77777777" w:rsidR="002069BF" w:rsidRPr="002069BF" w:rsidRDefault="002069BF" w:rsidP="000E3066">
            <w:pPr>
              <w:pStyle w:val="B1"/>
              <w:numPr>
                <w:ilvl w:val="0"/>
                <w:numId w:val="53"/>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eastAsia="SimSun" w:hAnsi="Times New Roman" w:cs="Times New Roman"/>
                <w:lang w:eastAsia="zh-CN"/>
              </w:rPr>
              <w:t>Option 1:</w:t>
            </w:r>
          </w:p>
          <w:p w14:paraId="5A672099" w14:textId="77777777" w:rsidR="002069BF" w:rsidRPr="002069BF" w:rsidRDefault="002069BF" w:rsidP="000E3066">
            <w:pPr>
              <w:pStyle w:val="B1"/>
              <w:numPr>
                <w:ilvl w:val="0"/>
                <w:numId w:val="54"/>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eastAsia="SimSun" w:hAnsi="Times New Roman" w:cs="Times New Roman"/>
                <w:lang w:eastAsia="zh-CN"/>
              </w:rPr>
              <w:t xml:space="preserve">The </w:t>
            </w:r>
            <w:r w:rsidRPr="002069BF">
              <w:rPr>
                <w:rFonts w:ascii="Times New Roman" w:hAnsi="Times New Roman" w:cs="Times New Roman"/>
                <w:bCs/>
              </w:rPr>
              <w:t>existing</w:t>
            </w:r>
            <w:r w:rsidRPr="002069BF">
              <w:rPr>
                <w:rFonts w:ascii="Times New Roman" w:eastAsia="SimSun" w:hAnsi="Times New Roman" w:cs="Times New Roman"/>
                <w:lang w:eastAsia="zh-CN"/>
              </w:rPr>
              <w:t xml:space="preserve"> accuracy requirements for L1 measurements can be applied. No new accuracy requirements. </w:t>
            </w:r>
          </w:p>
          <w:p w14:paraId="415A7D3A" w14:textId="77777777" w:rsidR="002069BF" w:rsidRPr="002069BF" w:rsidRDefault="002069BF" w:rsidP="000E3066">
            <w:pPr>
              <w:pStyle w:val="B1"/>
              <w:numPr>
                <w:ilvl w:val="0"/>
                <w:numId w:val="53"/>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eastAsia="SimSun" w:hAnsi="Times New Roman" w:cs="Times New Roman"/>
                <w:lang w:eastAsia="zh-CN"/>
              </w:rPr>
              <w:t xml:space="preserve">Option 2: </w:t>
            </w:r>
          </w:p>
          <w:p w14:paraId="4782E646" w14:textId="77777777" w:rsidR="002069BF" w:rsidRPr="002069BF" w:rsidRDefault="002069BF" w:rsidP="000E3066">
            <w:pPr>
              <w:pStyle w:val="B1"/>
              <w:numPr>
                <w:ilvl w:val="0"/>
                <w:numId w:val="54"/>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hAnsi="Times New Roman" w:cs="Times New Roman"/>
              </w:rPr>
              <w:t xml:space="preserve">For </w:t>
            </w:r>
            <w:r w:rsidRPr="002069BF">
              <w:rPr>
                <w:rFonts w:ascii="Times New Roman" w:hAnsi="Times New Roman" w:cs="Times New Roman"/>
                <w:bCs/>
              </w:rPr>
              <w:t>SSB</w:t>
            </w:r>
            <w:r w:rsidRPr="002069BF">
              <w:rPr>
                <w:rFonts w:ascii="Times New Roman" w:hAnsi="Times New Roman" w:cs="Times New Roman"/>
              </w:rPr>
              <w:t xml:space="preserve"> based beam report, Rel-18 LTM accuracy requirements can be used as baseline.</w:t>
            </w:r>
          </w:p>
          <w:p w14:paraId="03C8DADC" w14:textId="77777777" w:rsidR="002069BF" w:rsidRPr="002069BF" w:rsidRDefault="002069BF" w:rsidP="000E3066">
            <w:pPr>
              <w:pStyle w:val="B1"/>
              <w:numPr>
                <w:ilvl w:val="0"/>
                <w:numId w:val="54"/>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hAnsi="Times New Roman" w:cs="Times New Roman"/>
              </w:rPr>
              <w:t xml:space="preserve">For </w:t>
            </w:r>
            <w:r w:rsidRPr="002069BF">
              <w:rPr>
                <w:rFonts w:ascii="Times New Roman" w:hAnsi="Times New Roman" w:cs="Times New Roman"/>
                <w:bCs/>
              </w:rPr>
              <w:t>CSI</w:t>
            </w:r>
            <w:r w:rsidRPr="002069BF">
              <w:rPr>
                <w:rFonts w:ascii="Times New Roman" w:hAnsi="Times New Roman" w:cs="Times New Roman"/>
              </w:rPr>
              <w:t>-RS based beam reprt, FFS whether to use legacy accuracy requirements which only cover serving cell, or to define new accuracy requirements.</w:t>
            </w:r>
          </w:p>
          <w:p w14:paraId="4B80CBB7" w14:textId="77777777" w:rsidR="002069BF" w:rsidRPr="002069BF" w:rsidRDefault="002069BF" w:rsidP="000E3066">
            <w:pPr>
              <w:pStyle w:val="B1"/>
              <w:numPr>
                <w:ilvl w:val="0"/>
                <w:numId w:val="53"/>
              </w:numPr>
              <w:overflowPunct w:val="0"/>
              <w:autoSpaceDE w:val="0"/>
              <w:autoSpaceDN w:val="0"/>
              <w:adjustRightInd w:val="0"/>
              <w:spacing w:after="180"/>
              <w:rPr>
                <w:rFonts w:ascii="Times New Roman" w:eastAsia="SimSun" w:hAnsi="Times New Roman" w:cs="Times New Roman"/>
                <w:lang w:eastAsia="zh-CN"/>
              </w:rPr>
            </w:pPr>
            <w:r w:rsidRPr="002069BF">
              <w:rPr>
                <w:rFonts w:ascii="Times New Roman" w:eastAsia="SimSun" w:hAnsi="Times New Roman" w:cs="Times New Roman"/>
                <w:lang w:eastAsia="zh-CN"/>
              </w:rPr>
              <w:t xml:space="preserve">Option 3: </w:t>
            </w:r>
          </w:p>
          <w:p w14:paraId="27140240" w14:textId="77777777" w:rsidR="002069BF" w:rsidRPr="002069BF" w:rsidRDefault="002069BF" w:rsidP="000E3066">
            <w:pPr>
              <w:pStyle w:val="B1"/>
              <w:numPr>
                <w:ilvl w:val="0"/>
                <w:numId w:val="54"/>
              </w:numPr>
              <w:overflowPunct w:val="0"/>
              <w:autoSpaceDE w:val="0"/>
              <w:autoSpaceDN w:val="0"/>
              <w:adjustRightInd w:val="0"/>
              <w:spacing w:after="180"/>
              <w:rPr>
                <w:rFonts w:ascii="Times New Roman" w:eastAsia="Times New Roman" w:hAnsi="Times New Roman" w:cs="Times New Roman"/>
                <w:lang w:eastAsia="en-GB"/>
              </w:rPr>
            </w:pPr>
            <w:r w:rsidRPr="002069BF">
              <w:rPr>
                <w:rFonts w:ascii="Times New Roman" w:hAnsi="Times New Roman" w:cs="Times New Roman"/>
              </w:rPr>
              <w:t>Discuss the accuracy for the two trigger-event solutions respectively.</w:t>
            </w:r>
          </w:p>
          <w:p w14:paraId="45A711C3" w14:textId="77777777" w:rsidR="002069BF" w:rsidRPr="002069BF" w:rsidRDefault="002069BF" w:rsidP="000E3066">
            <w:pPr>
              <w:pStyle w:val="ListParagraph"/>
              <w:spacing w:after="120"/>
              <w:ind w:left="2376"/>
              <w:rPr>
                <w:rFonts w:ascii="Times New Roman" w:hAnsi="Times New Roman" w:cs="Times New Roman"/>
                <w:sz w:val="20"/>
                <w:szCs w:val="20"/>
                <w:lang w:eastAsia="zh-CN"/>
              </w:rPr>
            </w:pPr>
            <w:r w:rsidRPr="002069BF">
              <w:rPr>
                <w:rFonts w:ascii="Times New Roman" w:hAnsi="Times New Roman" w:cs="Times New Roman"/>
                <w:sz w:val="20"/>
                <w:szCs w:val="20"/>
                <w:lang w:eastAsia="zh-CN"/>
              </w:rPr>
              <w:t xml:space="preserve">- For the basic trigger-event detection, </w:t>
            </w:r>
            <w:r w:rsidRPr="002069BF">
              <w:rPr>
                <w:rFonts w:ascii="Times New Roman" w:hAnsi="Times New Roman" w:cs="Times New Roman"/>
                <w:sz w:val="20"/>
                <w:szCs w:val="20"/>
              </w:rPr>
              <w:t>tight</w:t>
            </w:r>
            <w:r w:rsidRPr="002069BF">
              <w:rPr>
                <w:rFonts w:ascii="Times New Roman" w:hAnsi="Times New Roman" w:cs="Times New Roman"/>
                <w:sz w:val="20"/>
                <w:szCs w:val="20"/>
                <w:lang w:eastAsia="zh-CN"/>
              </w:rPr>
              <w:t xml:space="preserve"> the existing L1-RSRP accuracy </w:t>
            </w:r>
            <w:proofErr w:type="gramStart"/>
            <w:r w:rsidRPr="002069BF">
              <w:rPr>
                <w:rFonts w:ascii="Times New Roman" w:hAnsi="Times New Roman" w:cs="Times New Roman"/>
                <w:sz w:val="20"/>
                <w:szCs w:val="20"/>
                <w:lang w:eastAsia="zh-CN"/>
              </w:rPr>
              <w:t>requirement;</w:t>
            </w:r>
            <w:proofErr w:type="gramEnd"/>
          </w:p>
          <w:p w14:paraId="35614EBE" w14:textId="77777777" w:rsidR="002069BF" w:rsidRPr="002069BF" w:rsidRDefault="002069BF" w:rsidP="000E3066">
            <w:pPr>
              <w:pStyle w:val="ListParagraph"/>
              <w:spacing w:after="120"/>
              <w:ind w:left="2376"/>
              <w:rPr>
                <w:rFonts w:ascii="Times New Roman" w:eastAsia="SimSun" w:hAnsi="Times New Roman" w:cs="Times New Roman"/>
                <w:sz w:val="20"/>
                <w:szCs w:val="20"/>
                <w:lang w:eastAsia="zh-CN"/>
              </w:rPr>
            </w:pPr>
            <w:r w:rsidRPr="002069BF">
              <w:rPr>
                <w:rFonts w:ascii="Times New Roman" w:hAnsi="Times New Roman" w:cs="Times New Roman"/>
                <w:sz w:val="20"/>
                <w:szCs w:val="20"/>
                <w:lang w:eastAsia="zh-CN"/>
              </w:rPr>
              <w:t>- For the optional trigger-event detection, reusethe existing L1-RSRP accuracy requirement.</w:t>
            </w:r>
          </w:p>
          <w:p w14:paraId="71168DE3" w14:textId="77777777" w:rsidR="002069BF" w:rsidRPr="002069BF" w:rsidRDefault="002069BF" w:rsidP="000E3066">
            <w:pPr>
              <w:pStyle w:val="B1"/>
              <w:numPr>
                <w:ilvl w:val="0"/>
                <w:numId w:val="53"/>
              </w:numPr>
              <w:overflowPunct w:val="0"/>
              <w:autoSpaceDE w:val="0"/>
              <w:autoSpaceDN w:val="0"/>
              <w:adjustRightInd w:val="0"/>
              <w:spacing w:after="180"/>
              <w:rPr>
                <w:rFonts w:ascii="Times New Roman" w:eastAsia="Times New Roman" w:hAnsi="Times New Roman" w:cs="Times New Roman"/>
                <w:lang w:eastAsia="en-GB"/>
              </w:rPr>
            </w:pPr>
            <w:r w:rsidRPr="002069BF">
              <w:rPr>
                <w:rFonts w:ascii="Times New Roman" w:hAnsi="Times New Roman" w:cs="Times New Roman"/>
              </w:rPr>
              <w:t xml:space="preserve">Other </w:t>
            </w:r>
            <w:r w:rsidRPr="002069BF">
              <w:rPr>
                <w:rFonts w:ascii="Times New Roman" w:eastAsia="SimSun" w:hAnsi="Times New Roman" w:cs="Times New Roman"/>
                <w:lang w:eastAsia="zh-CN"/>
              </w:rPr>
              <w:t>options</w:t>
            </w:r>
            <w:r w:rsidRPr="002069BF">
              <w:rPr>
                <w:rFonts w:ascii="Times New Roman" w:hAnsi="Times New Roman" w:cs="Times New Roman"/>
              </w:rPr>
              <w:t xml:space="preserve"> are not precluded.</w:t>
            </w:r>
          </w:p>
          <w:p w14:paraId="094E2685" w14:textId="77777777" w:rsidR="002069BF" w:rsidRPr="002069BF" w:rsidRDefault="002069BF" w:rsidP="000E3066">
            <w:pPr>
              <w:spacing w:after="120"/>
              <w:rPr>
                <w:rFonts w:ascii="Times New Roman" w:eastAsia="PMingLiU" w:hAnsi="Times New Roman" w:cs="Times New Roman"/>
                <w:kern w:val="0"/>
                <w:sz w:val="20"/>
                <w:szCs w:val="20"/>
              </w:rPr>
            </w:pPr>
          </w:p>
          <w:p w14:paraId="162862E8" w14:textId="77777777" w:rsidR="002069BF" w:rsidRPr="002069BF" w:rsidRDefault="002069BF" w:rsidP="000E3066">
            <w:pPr>
              <w:shd w:val="clear" w:color="auto" w:fill="FFFFFF"/>
              <w:snapToGrid w:val="0"/>
              <w:jc w:val="both"/>
              <w:rPr>
                <w:rFonts w:ascii="Times New Roman" w:eastAsia="PMingLiU" w:hAnsi="Times New Roman" w:cs="Times New Roman"/>
                <w:sz w:val="20"/>
                <w:szCs w:val="20"/>
              </w:rPr>
            </w:pPr>
          </w:p>
          <w:p w14:paraId="266726AA" w14:textId="77777777" w:rsidR="002069BF" w:rsidRPr="002069BF" w:rsidRDefault="002069BF" w:rsidP="000E3066">
            <w:pPr>
              <w:shd w:val="clear" w:color="auto" w:fill="FFFFFF"/>
              <w:snapToGrid w:val="0"/>
              <w:jc w:val="both"/>
              <w:rPr>
                <w:rFonts w:ascii="Times New Roman" w:eastAsia="PMingLiU" w:hAnsi="Times New Roman" w:cs="Times New Roman"/>
                <w:sz w:val="20"/>
                <w:szCs w:val="20"/>
                <w:u w:val="single"/>
              </w:rPr>
            </w:pPr>
            <w:r w:rsidRPr="002069BF">
              <w:rPr>
                <w:rFonts w:ascii="Times New Roman" w:eastAsia="PMingLiU" w:hAnsi="Times New Roman" w:cs="Times New Roman"/>
                <w:sz w:val="20"/>
                <w:szCs w:val="20"/>
                <w:u w:val="single"/>
              </w:rPr>
              <w:t>TS 38.133</w:t>
            </w:r>
          </w:p>
          <w:p w14:paraId="5E430D11" w14:textId="77777777" w:rsidR="002069BF" w:rsidRPr="002069BF" w:rsidRDefault="002069BF" w:rsidP="000E3066">
            <w:pPr>
              <w:pStyle w:val="Heading4"/>
              <w:rPr>
                <w:rFonts w:ascii="Times New Roman" w:eastAsia="Times New Roman" w:hAnsi="Times New Roman"/>
                <w:sz w:val="20"/>
              </w:rPr>
            </w:pPr>
            <w:r w:rsidRPr="002069BF">
              <w:rPr>
                <w:rFonts w:ascii="Times New Roman" w:hAnsi="Times New Roman"/>
                <w:sz w:val="20"/>
              </w:rPr>
              <w:lastRenderedPageBreak/>
              <w:t>9.5.3.3</w:t>
            </w:r>
            <w:r w:rsidRPr="002069BF">
              <w:rPr>
                <w:rFonts w:ascii="Times New Roman" w:hAnsi="Times New Roman"/>
                <w:sz w:val="20"/>
              </w:rPr>
              <w:tab/>
              <w:t>Aperiodic Reporting</w:t>
            </w:r>
          </w:p>
          <w:p w14:paraId="4D591FB0" w14:textId="77777777" w:rsidR="002069BF" w:rsidRPr="002069BF" w:rsidRDefault="002069BF" w:rsidP="000E3066">
            <w:pPr>
              <w:rPr>
                <w:rFonts w:ascii="Times New Roman" w:hAnsi="Times New Roman" w:cs="Times New Roman"/>
                <w:sz w:val="20"/>
                <w:szCs w:val="20"/>
              </w:rPr>
            </w:pPr>
            <w:r w:rsidRPr="002069BF">
              <w:rPr>
                <w:rFonts w:ascii="Times New Roman" w:hAnsi="Times New Roman" w:cs="Times New Roman"/>
                <w:sz w:val="20"/>
                <w:szCs w:val="20"/>
              </w:rPr>
              <w:t>Reported L1-RSRP measurements contained in aperiodic triggered, aperiodic triggered periodic and aperiodic triggered semi-persistent L1-RSRP reports shall meet the requirements in clauses 10.1.19 for FR1 and 10.1.20 for FR2, respectively.</w:t>
            </w:r>
          </w:p>
          <w:p w14:paraId="6F218CF5" w14:textId="77777777" w:rsidR="002069BF" w:rsidRPr="002069BF" w:rsidRDefault="002069BF" w:rsidP="000E3066">
            <w:pPr>
              <w:rPr>
                <w:rFonts w:ascii="Times New Roman" w:hAnsi="Times New Roman" w:cs="Times New Roman"/>
                <w:sz w:val="20"/>
                <w:szCs w:val="20"/>
              </w:rPr>
            </w:pPr>
            <w:r w:rsidRPr="002069BF">
              <w:rPr>
                <w:rFonts w:ascii="Times New Roman" w:hAnsi="Times New Roman" w:cs="Times New Roman"/>
                <w:sz w:val="20"/>
                <w:szCs w:val="20"/>
              </w:rPr>
              <w:t xml:space="preserve">The UE shall only send aperiodic L1-RSRP measurement </w:t>
            </w:r>
            <w:proofErr w:type="gramStart"/>
            <w:r w:rsidRPr="002069BF">
              <w:rPr>
                <w:rFonts w:ascii="Times New Roman" w:hAnsi="Times New Roman" w:cs="Times New Roman"/>
                <w:sz w:val="20"/>
                <w:szCs w:val="20"/>
              </w:rPr>
              <w:t>reports, if</w:t>
            </w:r>
            <w:proofErr w:type="gramEnd"/>
            <w:r w:rsidRPr="002069BF">
              <w:rPr>
                <w:rFonts w:ascii="Times New Roman" w:hAnsi="Times New Roman" w:cs="Times New Roman"/>
                <w:sz w:val="20"/>
                <w:szCs w:val="20"/>
              </w:rPr>
              <w:t xml:space="preserve"> a DCI trigger has been received.</w:t>
            </w:r>
          </w:p>
          <w:p w14:paraId="75299407" w14:textId="77777777" w:rsidR="002069BF" w:rsidRPr="002069BF" w:rsidRDefault="002069BF" w:rsidP="000E3066">
            <w:pPr>
              <w:rPr>
                <w:rFonts w:ascii="Times New Roman" w:eastAsia="PMingLiU" w:hAnsi="Times New Roman" w:cs="Times New Roman"/>
                <w:sz w:val="20"/>
                <w:szCs w:val="20"/>
              </w:rPr>
            </w:pPr>
            <w:r w:rsidRPr="002069BF">
              <w:rPr>
                <w:rFonts w:ascii="Times New Roman" w:hAnsi="Times New Roman" w:cs="Times New Roman"/>
                <w:sz w:val="20"/>
                <w:szCs w:val="20"/>
              </w:rPr>
              <w:t>After the UE receives CSI request in DCI, the UE shall transmit the aperiodic L1-RSRP reporting on PUSCH over the air interface at the time specified according to clause 6.1.2.1 in TS 38.214 [26].</w:t>
            </w:r>
          </w:p>
        </w:tc>
      </w:tr>
    </w:tbl>
    <w:p w14:paraId="69B46C8B" w14:textId="77777777" w:rsidR="00147281" w:rsidRDefault="00147281" w:rsidP="00147281">
      <w:pPr>
        <w:rPr>
          <w:rFonts w:eastAsia="PMingLiU"/>
        </w:rPr>
      </w:pPr>
    </w:p>
    <w:p w14:paraId="4C860511" w14:textId="26CD33B4" w:rsidR="00147281" w:rsidRPr="00147281" w:rsidRDefault="006D596D" w:rsidP="00147281">
      <w:pPr>
        <w:rPr>
          <w:rFonts w:eastAsia="PMingLiU" w:cstheme="minorHAnsi"/>
          <w:szCs w:val="24"/>
        </w:rPr>
      </w:pPr>
      <w:r>
        <w:rPr>
          <w:rFonts w:eastAsia="PMingLiU"/>
        </w:rPr>
        <w:t xml:space="preserve">The beam sweeping enhancement on multi-RX in Rel-18 is under multi-TRP scenario. In Rel-19, </w:t>
      </w:r>
      <w:r w:rsidR="00147281" w:rsidRPr="00147281">
        <w:rPr>
          <w:rFonts w:eastAsia="PMingLiU" w:cstheme="minorHAnsi"/>
          <w:szCs w:val="24"/>
        </w:rPr>
        <w:t>UE-initial event beam repor</w:t>
      </w:r>
      <w:r>
        <w:rPr>
          <w:rFonts w:eastAsia="PMingLiU" w:cstheme="minorHAnsi"/>
          <w:szCs w:val="24"/>
        </w:rPr>
        <w:t>t</w:t>
      </w:r>
      <w:r w:rsidR="00147281" w:rsidRPr="00147281">
        <w:rPr>
          <w:rFonts w:eastAsia="PMingLiU" w:cstheme="minorHAnsi"/>
          <w:szCs w:val="24"/>
        </w:rPr>
        <w:t>in</w:t>
      </w:r>
      <w:r>
        <w:rPr>
          <w:rFonts w:eastAsia="PMingLiU" w:cstheme="minorHAnsi"/>
          <w:szCs w:val="24"/>
        </w:rPr>
        <w:t xml:space="preserve">g is targeting at FR2 and single TRP. </w:t>
      </w:r>
      <w:r w:rsidR="00DF1F2D">
        <w:rPr>
          <w:rFonts w:eastAsia="PMingLiU" w:cstheme="minorHAnsi"/>
          <w:szCs w:val="24"/>
        </w:rPr>
        <w:t>Therefore</w:t>
      </w:r>
      <w:r>
        <w:rPr>
          <w:rFonts w:eastAsia="PMingLiU" w:cstheme="minorHAnsi"/>
          <w:szCs w:val="24"/>
        </w:rPr>
        <w:t>,</w:t>
      </w:r>
      <w:r w:rsidR="00DF1F2D">
        <w:rPr>
          <w:rFonts w:eastAsia="PMingLiU" w:cstheme="minorHAnsi"/>
          <w:szCs w:val="24"/>
        </w:rPr>
        <w:t xml:space="preserve"> </w:t>
      </w:r>
      <w:r>
        <w:rPr>
          <w:rFonts w:eastAsia="PMingLiU" w:cstheme="minorHAnsi"/>
          <w:szCs w:val="24"/>
        </w:rPr>
        <w:t>beam sweeping enhancement is kind of not in the scope in our understanding.</w:t>
      </w:r>
    </w:p>
    <w:p w14:paraId="03BAEDE5" w14:textId="10B55F2D" w:rsidR="00147281" w:rsidRPr="00147281" w:rsidRDefault="00147281" w:rsidP="00DF1F2D">
      <w:pPr>
        <w:pStyle w:val="Caption"/>
        <w:rPr>
          <w:rFonts w:eastAsia="PMingLiU" w:cstheme="minorHAnsi"/>
          <w:sz w:val="24"/>
          <w:szCs w:val="24"/>
        </w:rPr>
      </w:pPr>
      <w:bookmarkStart w:id="7" w:name="_Ref181904417"/>
      <w:r w:rsidRPr="006D596D">
        <w:rPr>
          <w:rFonts w:cstheme="minorHAnsi"/>
          <w:sz w:val="24"/>
          <w:szCs w:val="24"/>
        </w:rPr>
        <w:t xml:space="preserve">Proposal </w:t>
      </w:r>
      <w:r w:rsidRPr="006D596D">
        <w:rPr>
          <w:rFonts w:cstheme="minorHAnsi"/>
          <w:sz w:val="24"/>
          <w:szCs w:val="24"/>
        </w:rPr>
        <w:fldChar w:fldCharType="begin"/>
      </w:r>
      <w:r w:rsidRPr="006D596D">
        <w:rPr>
          <w:rFonts w:cstheme="minorHAnsi"/>
          <w:sz w:val="24"/>
          <w:szCs w:val="24"/>
        </w:rPr>
        <w:instrText xml:space="preserve"> SEQ Proposal \* ARABIC </w:instrText>
      </w:r>
      <w:r w:rsidRPr="006D596D">
        <w:rPr>
          <w:rFonts w:cstheme="minorHAnsi"/>
          <w:sz w:val="24"/>
          <w:szCs w:val="24"/>
        </w:rPr>
        <w:fldChar w:fldCharType="separate"/>
      </w:r>
      <w:r w:rsidR="00325E4A">
        <w:rPr>
          <w:rFonts w:cstheme="minorHAnsi"/>
          <w:noProof/>
          <w:sz w:val="24"/>
          <w:szCs w:val="24"/>
        </w:rPr>
        <w:t>4</w:t>
      </w:r>
      <w:r w:rsidRPr="006D596D">
        <w:rPr>
          <w:rFonts w:cstheme="minorHAnsi"/>
          <w:sz w:val="24"/>
          <w:szCs w:val="24"/>
        </w:rPr>
        <w:fldChar w:fldCharType="end"/>
      </w:r>
      <w:r w:rsidRPr="006D596D">
        <w:rPr>
          <w:rFonts w:cstheme="minorHAnsi"/>
          <w:sz w:val="24"/>
          <w:szCs w:val="24"/>
        </w:rPr>
        <w:t xml:space="preserve">: </w:t>
      </w:r>
      <w:r w:rsidR="006D596D">
        <w:rPr>
          <w:rFonts w:cstheme="minorHAnsi"/>
          <w:sz w:val="24"/>
          <w:szCs w:val="24"/>
        </w:rPr>
        <w:t>RAN4 do not consider beam sweeping enhancement on UE event triggered reporting</w:t>
      </w:r>
      <w:r w:rsidR="00DF1F2D">
        <w:rPr>
          <w:rFonts w:cstheme="minorHAnsi"/>
          <w:sz w:val="24"/>
          <w:szCs w:val="24"/>
        </w:rPr>
        <w:t xml:space="preserve"> </w:t>
      </w:r>
      <w:r w:rsidR="006D596D">
        <w:rPr>
          <w:rFonts w:cstheme="minorHAnsi"/>
          <w:sz w:val="24"/>
          <w:szCs w:val="24"/>
        </w:rPr>
        <w:t>since it is out of scope in this WI.</w:t>
      </w:r>
      <w:bookmarkEnd w:id="7"/>
    </w:p>
    <w:p w14:paraId="5D412C82" w14:textId="57D65C75" w:rsidR="00147281" w:rsidRPr="00147281" w:rsidRDefault="00147281" w:rsidP="00147281">
      <w:pPr>
        <w:pStyle w:val="Caption"/>
        <w:rPr>
          <w:rFonts w:cstheme="minorHAnsi"/>
          <w:b w:val="0"/>
          <w:sz w:val="24"/>
          <w:szCs w:val="24"/>
        </w:rPr>
      </w:pPr>
      <w:r w:rsidRPr="006D596D">
        <w:rPr>
          <w:rFonts w:eastAsia="PMingLiU" w:cstheme="minorHAnsi"/>
          <w:b w:val="0"/>
          <w:sz w:val="24"/>
          <w:szCs w:val="24"/>
        </w:rPr>
        <w:t xml:space="preserve">For the accuracy requirement, RAN4 to reuse legacy requirement since </w:t>
      </w:r>
      <w:r w:rsidR="008F0A0F">
        <w:rPr>
          <w:rFonts w:eastAsia="PMingLiU" w:cstheme="minorHAnsi"/>
          <w:b w:val="0"/>
          <w:sz w:val="24"/>
          <w:szCs w:val="24"/>
        </w:rPr>
        <w:t xml:space="preserve">there’s </w:t>
      </w:r>
      <w:r w:rsidRPr="006D596D">
        <w:rPr>
          <w:rFonts w:eastAsia="PMingLiU" w:cstheme="minorHAnsi"/>
          <w:b w:val="0"/>
          <w:sz w:val="24"/>
          <w:szCs w:val="24"/>
        </w:rPr>
        <w:t xml:space="preserve">no new measurement metrics except for L1-RSRP </w:t>
      </w:r>
      <w:r w:rsidR="006D596D">
        <w:rPr>
          <w:rFonts w:eastAsia="PMingLiU" w:cstheme="minorHAnsi"/>
          <w:b w:val="0"/>
          <w:sz w:val="24"/>
          <w:szCs w:val="24"/>
        </w:rPr>
        <w:t>for event triggered reporting.</w:t>
      </w:r>
    </w:p>
    <w:p w14:paraId="5967546E" w14:textId="2657C4E9" w:rsidR="00734514" w:rsidRDefault="003E25B2" w:rsidP="00737BBA">
      <w:pPr>
        <w:pStyle w:val="Caption"/>
        <w:rPr>
          <w:sz w:val="24"/>
          <w:szCs w:val="24"/>
        </w:rPr>
      </w:pPr>
      <w:bookmarkStart w:id="8" w:name="_Ref181904420"/>
      <w:r w:rsidRPr="003E25B2">
        <w:rPr>
          <w:sz w:val="24"/>
          <w:szCs w:val="24"/>
        </w:rPr>
        <w:t xml:space="preserve">Proposal </w:t>
      </w:r>
      <w:r w:rsidRPr="003E25B2">
        <w:rPr>
          <w:sz w:val="24"/>
          <w:szCs w:val="24"/>
        </w:rPr>
        <w:fldChar w:fldCharType="begin"/>
      </w:r>
      <w:r w:rsidRPr="003E25B2">
        <w:rPr>
          <w:sz w:val="24"/>
          <w:szCs w:val="24"/>
        </w:rPr>
        <w:instrText xml:space="preserve"> SEQ Proposal \* ARABIC </w:instrText>
      </w:r>
      <w:r w:rsidRPr="003E25B2">
        <w:rPr>
          <w:sz w:val="24"/>
          <w:szCs w:val="24"/>
        </w:rPr>
        <w:fldChar w:fldCharType="separate"/>
      </w:r>
      <w:r w:rsidR="00325E4A">
        <w:rPr>
          <w:noProof/>
          <w:sz w:val="24"/>
          <w:szCs w:val="24"/>
        </w:rPr>
        <w:t>5</w:t>
      </w:r>
      <w:r w:rsidRPr="003E25B2">
        <w:rPr>
          <w:sz w:val="24"/>
          <w:szCs w:val="24"/>
        </w:rPr>
        <w:fldChar w:fldCharType="end"/>
      </w:r>
      <w:r w:rsidRPr="003E25B2">
        <w:rPr>
          <w:sz w:val="24"/>
          <w:szCs w:val="24"/>
        </w:rPr>
        <w:t xml:space="preserve">: </w:t>
      </w:r>
      <w:r w:rsidR="009D782D">
        <w:rPr>
          <w:sz w:val="24"/>
          <w:szCs w:val="24"/>
        </w:rPr>
        <w:t>RAN4 to r</w:t>
      </w:r>
      <w:r w:rsidRPr="003E25B2">
        <w:rPr>
          <w:sz w:val="24"/>
          <w:szCs w:val="24"/>
        </w:rPr>
        <w:t xml:space="preserve">euse the </w:t>
      </w:r>
      <w:r w:rsidR="009D782D">
        <w:rPr>
          <w:sz w:val="24"/>
          <w:szCs w:val="24"/>
        </w:rPr>
        <w:t xml:space="preserve">legacy L1-RSRP </w:t>
      </w:r>
      <w:r w:rsidRPr="003E25B2">
        <w:rPr>
          <w:sz w:val="24"/>
          <w:szCs w:val="24"/>
        </w:rPr>
        <w:t>accuracy requirement for UE-initiated/event-driven beam management.</w:t>
      </w:r>
      <w:bookmarkEnd w:id="4"/>
      <w:bookmarkEnd w:id="8"/>
    </w:p>
    <w:p w14:paraId="46C995C3" w14:textId="7D5C6BB5" w:rsidR="00F3329A" w:rsidRPr="00F3329A" w:rsidRDefault="00F3329A" w:rsidP="00F3329A">
      <w:pPr>
        <w:pStyle w:val="Heading2"/>
        <w:rPr>
          <w:rFonts w:eastAsia="PMingLiU"/>
          <w:sz w:val="24"/>
          <w:szCs w:val="24"/>
        </w:rPr>
      </w:pPr>
      <w:r>
        <w:rPr>
          <w:sz w:val="24"/>
          <w:szCs w:val="24"/>
        </w:rPr>
        <w:t xml:space="preserve">2.2 </w:t>
      </w:r>
      <w:r w:rsidRPr="00F3329A">
        <w:rPr>
          <w:sz w:val="24"/>
          <w:szCs w:val="24"/>
        </w:rPr>
        <w:t>Capability on UE-initiated/event-driven beam management</w:t>
      </w:r>
    </w:p>
    <w:tbl>
      <w:tblPr>
        <w:tblStyle w:val="TableGrid"/>
        <w:tblW w:w="0" w:type="auto"/>
        <w:tblLook w:val="04A0" w:firstRow="1" w:lastRow="0" w:firstColumn="1" w:lastColumn="0" w:noHBand="0" w:noVBand="1"/>
      </w:tblPr>
      <w:tblGrid>
        <w:gridCol w:w="9629"/>
      </w:tblGrid>
      <w:tr w:rsidR="002069BF" w:rsidRPr="002069BF" w14:paraId="4EDFE907" w14:textId="77777777" w:rsidTr="000E3066">
        <w:tc>
          <w:tcPr>
            <w:tcW w:w="9629" w:type="dxa"/>
            <w:tcBorders>
              <w:top w:val="single" w:sz="4" w:space="0" w:color="auto"/>
              <w:left w:val="single" w:sz="4" w:space="0" w:color="auto"/>
              <w:bottom w:val="single" w:sz="4" w:space="0" w:color="auto"/>
              <w:right w:val="single" w:sz="4" w:space="0" w:color="auto"/>
            </w:tcBorders>
          </w:tcPr>
          <w:p w14:paraId="5D2F9EA8" w14:textId="59C35EA5" w:rsidR="002069BF" w:rsidRPr="002069BF" w:rsidRDefault="002069BF" w:rsidP="002069BF">
            <w:pPr>
              <w:spacing w:after="180"/>
              <w:rPr>
                <w:rFonts w:ascii="Times New Roman" w:eastAsia="PMingLiU" w:hAnsi="Times New Roman" w:cs="Times New Roman"/>
                <w:kern w:val="0"/>
                <w:sz w:val="20"/>
                <w:szCs w:val="20"/>
              </w:rPr>
            </w:pPr>
            <w:r>
              <w:rPr>
                <w:rFonts w:ascii="Times New Roman" w:eastAsia="PMingLiU" w:hAnsi="Times New Roman" w:cs="Times New Roman"/>
                <w:b/>
                <w:bCs/>
                <w:kern w:val="0"/>
                <w:sz w:val="20"/>
                <w:szCs w:val="20"/>
                <w:u w:val="single"/>
              </w:rPr>
              <w:t>I</w:t>
            </w:r>
            <w:r w:rsidRPr="002069BF">
              <w:rPr>
                <w:rFonts w:ascii="Times New Roman" w:eastAsia="PMingLiU" w:hAnsi="Times New Roman" w:cs="Times New Roman"/>
                <w:b/>
                <w:bCs/>
                <w:kern w:val="0"/>
                <w:sz w:val="20"/>
                <w:szCs w:val="20"/>
                <w:u w:val="single"/>
              </w:rPr>
              <w:t>ssue 1-13: Capabilities for Support of Event Triggering and Reporting Criteria?</w:t>
            </w:r>
          </w:p>
          <w:p w14:paraId="06E68959"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552FC78A" w14:textId="77777777" w:rsidR="002069BF" w:rsidRPr="002069BF" w:rsidRDefault="002069BF" w:rsidP="002069BF">
            <w:pPr>
              <w:numPr>
                <w:ilvl w:val="0"/>
                <w:numId w:val="61"/>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2506D96B" w14:textId="77777777" w:rsidR="002069BF" w:rsidRPr="002069BF" w:rsidRDefault="002069BF" w:rsidP="002069BF">
            <w:pPr>
              <w:numPr>
                <w:ilvl w:val="1"/>
                <w:numId w:val="61"/>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Define a capability for supported number of UE-initiated/event-driven beam reporting for intra-frequency.</w:t>
            </w:r>
          </w:p>
          <w:p w14:paraId="12CFA103" w14:textId="77777777" w:rsidR="002069BF" w:rsidRPr="002069BF" w:rsidRDefault="002069BF" w:rsidP="002069BF">
            <w:pPr>
              <w:numPr>
                <w:ilvl w:val="0"/>
                <w:numId w:val="61"/>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p w14:paraId="6B2DDEA5" w14:textId="77777777" w:rsidR="002069BF" w:rsidRDefault="002069BF" w:rsidP="000E3066">
            <w:pPr>
              <w:rPr>
                <w:rFonts w:ascii="Times New Roman" w:eastAsia="PMingLiU" w:hAnsi="Times New Roman" w:cs="Times New Roman"/>
                <w:sz w:val="20"/>
                <w:szCs w:val="20"/>
              </w:rPr>
            </w:pPr>
          </w:p>
          <w:p w14:paraId="05AEB22D" w14:textId="69F9BBBC" w:rsidR="002069BF" w:rsidRPr="002069BF" w:rsidRDefault="002069BF" w:rsidP="002069BF">
            <w:pPr>
              <w:pStyle w:val="NormalWeb"/>
              <w:spacing w:before="0" w:beforeAutospacing="0" w:after="180" w:afterAutospacing="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u w:val="single"/>
              </w:rPr>
              <w:t>Issue 1-14: Compatibility of capabilities with LTM</w:t>
            </w:r>
          </w:p>
          <w:p w14:paraId="19F6286B" w14:textId="77777777" w:rsidR="002069BF" w:rsidRPr="002069BF" w:rsidRDefault="002069BF" w:rsidP="002069BF">
            <w:pPr>
              <w:spacing w:after="180"/>
              <w:rPr>
                <w:rFonts w:ascii="Times New Roman" w:eastAsia="PMingLiU" w:hAnsi="Times New Roman" w:cs="Times New Roman"/>
                <w:kern w:val="0"/>
                <w:sz w:val="20"/>
                <w:szCs w:val="20"/>
              </w:rPr>
            </w:pPr>
            <w:r w:rsidRPr="002069BF">
              <w:rPr>
                <w:rFonts w:ascii="Times New Roman" w:eastAsia="PMingLiU" w:hAnsi="Times New Roman" w:cs="Times New Roman"/>
                <w:b/>
                <w:bCs/>
                <w:kern w:val="0"/>
                <w:sz w:val="20"/>
                <w:szCs w:val="20"/>
              </w:rPr>
              <w:t>&lt;Way forward &gt;</w:t>
            </w:r>
          </w:p>
          <w:p w14:paraId="13794098" w14:textId="77777777" w:rsidR="002069BF" w:rsidRPr="002069BF" w:rsidRDefault="002069BF" w:rsidP="002069BF">
            <w:pPr>
              <w:numPr>
                <w:ilvl w:val="0"/>
                <w:numId w:val="62"/>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 xml:space="preserve">Option 1: </w:t>
            </w:r>
          </w:p>
          <w:p w14:paraId="2DAFC67F" w14:textId="77777777" w:rsidR="002069BF" w:rsidRPr="002069BF" w:rsidRDefault="002069BF" w:rsidP="002069BF">
            <w:pPr>
              <w:numPr>
                <w:ilvl w:val="1"/>
                <w:numId w:val="62"/>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Events configured for mobility and MIMO should be considered as different events even when they are configured for the same beams and the same cell with the same threshold.</w:t>
            </w:r>
          </w:p>
          <w:p w14:paraId="4B5ECBF7" w14:textId="77777777" w:rsidR="002069BF" w:rsidRPr="002069BF" w:rsidRDefault="002069BF" w:rsidP="002069BF">
            <w:pPr>
              <w:numPr>
                <w:ilvl w:val="1"/>
                <w:numId w:val="62"/>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Define the single capability for total number of L1 events shared by mobility L1 events and MIMO L1 events on intra-frequency.</w:t>
            </w:r>
          </w:p>
          <w:p w14:paraId="592DD8B8" w14:textId="307699D5" w:rsidR="002069BF" w:rsidRPr="002069BF" w:rsidRDefault="002069BF" w:rsidP="000E3066">
            <w:pPr>
              <w:numPr>
                <w:ilvl w:val="0"/>
                <w:numId w:val="62"/>
              </w:numPr>
              <w:spacing w:after="180"/>
              <w:textAlignment w:val="center"/>
              <w:rPr>
                <w:rFonts w:ascii="Calibri" w:eastAsia="PMingLiU" w:hAnsi="Calibri" w:cs="Calibri"/>
                <w:kern w:val="0"/>
              </w:rPr>
            </w:pPr>
            <w:r w:rsidRPr="002069BF">
              <w:rPr>
                <w:rFonts w:ascii="Times New Roman" w:eastAsia="PMingLiU" w:hAnsi="Times New Roman" w:cs="Times New Roman"/>
                <w:kern w:val="0"/>
                <w:sz w:val="20"/>
                <w:szCs w:val="20"/>
              </w:rPr>
              <w:t>Other options are not precluded.</w:t>
            </w:r>
          </w:p>
        </w:tc>
      </w:tr>
    </w:tbl>
    <w:p w14:paraId="14F94AF0" w14:textId="77777777" w:rsidR="002069BF" w:rsidRPr="002069BF" w:rsidRDefault="002069BF" w:rsidP="0054353D">
      <w:pPr>
        <w:autoSpaceDE w:val="0"/>
        <w:autoSpaceDN w:val="0"/>
        <w:adjustRightInd w:val="0"/>
        <w:rPr>
          <w:rFonts w:eastAsia="PMingLiU"/>
        </w:rPr>
      </w:pPr>
    </w:p>
    <w:p w14:paraId="43962F9F" w14:textId="7E8E4A6F" w:rsidR="0054353D" w:rsidRDefault="00F3329A" w:rsidP="0054353D">
      <w:pPr>
        <w:autoSpaceDE w:val="0"/>
        <w:autoSpaceDN w:val="0"/>
        <w:adjustRightInd w:val="0"/>
        <w:rPr>
          <w:rFonts w:eastAsia="PMingLiU"/>
        </w:rPr>
      </w:pPr>
      <w:r>
        <w:rPr>
          <w:rFonts w:eastAsia="PMingLiU"/>
        </w:rPr>
        <w:t>T</w:t>
      </w:r>
      <w:r w:rsidR="0054353D">
        <w:rPr>
          <w:rFonts w:eastAsia="PMingLiU"/>
        </w:rPr>
        <w:t>here’</w:t>
      </w:r>
      <w:r w:rsidR="005837DE">
        <w:rPr>
          <w:rFonts w:eastAsia="PMingLiU"/>
        </w:rPr>
        <w:t>re</w:t>
      </w:r>
      <w:r w:rsidR="0054353D">
        <w:rPr>
          <w:rFonts w:eastAsia="PMingLiU"/>
        </w:rPr>
        <w:t xml:space="preserve"> </w:t>
      </w:r>
      <w:r w:rsidR="005837DE">
        <w:rPr>
          <w:rFonts w:eastAsia="PMingLiU" w:hint="eastAsia"/>
        </w:rPr>
        <w:t>s</w:t>
      </w:r>
      <w:r w:rsidR="005837DE">
        <w:rPr>
          <w:rFonts w:eastAsia="PMingLiU"/>
        </w:rPr>
        <w:t xml:space="preserve">imilar </w:t>
      </w:r>
      <w:r w:rsidR="0054353D">
        <w:rPr>
          <w:rFonts w:eastAsia="PMingLiU"/>
        </w:rPr>
        <w:t>issue</w:t>
      </w:r>
      <w:r w:rsidR="005837DE">
        <w:rPr>
          <w:rFonts w:eastAsia="PMingLiU"/>
        </w:rPr>
        <w:t>s</w:t>
      </w:r>
      <w:r w:rsidR="0054353D">
        <w:rPr>
          <w:rFonts w:eastAsia="PMingLiU"/>
        </w:rPr>
        <w:t xml:space="preserve"> discussed about the capabilities for event triggered L1 measurement reporting in R19 LTM. In legacy, </w:t>
      </w:r>
      <w:r w:rsidR="0054353D">
        <w:rPr>
          <w:bCs/>
        </w:rPr>
        <w:t xml:space="preserve">capabilities for </w:t>
      </w:r>
      <w:r w:rsidR="00E519C8">
        <w:rPr>
          <w:bCs/>
        </w:rPr>
        <w:t>s</w:t>
      </w:r>
      <w:r w:rsidR="0054353D">
        <w:rPr>
          <w:bCs/>
        </w:rPr>
        <w:t xml:space="preserve">upport of </w:t>
      </w:r>
      <w:r w:rsidR="00E519C8">
        <w:rPr>
          <w:bCs/>
        </w:rPr>
        <w:t>e</w:t>
      </w:r>
      <w:r w:rsidR="0054353D">
        <w:rPr>
          <w:bCs/>
        </w:rPr>
        <w:t xml:space="preserve">vent </w:t>
      </w:r>
      <w:r w:rsidR="00E519C8">
        <w:rPr>
          <w:bCs/>
        </w:rPr>
        <w:t>t</w:t>
      </w:r>
      <w:r w:rsidR="0054353D">
        <w:rPr>
          <w:bCs/>
        </w:rPr>
        <w:t xml:space="preserve">riggered L3 measurement </w:t>
      </w:r>
      <w:r w:rsidR="00E519C8">
        <w:rPr>
          <w:bCs/>
        </w:rPr>
        <w:t>r</w:t>
      </w:r>
      <w:r w:rsidR="0054353D">
        <w:rPr>
          <w:bCs/>
        </w:rPr>
        <w:t xml:space="preserve">eporting had been specified in section 9.1.4. </w:t>
      </w:r>
      <w:r w:rsidR="0054353D">
        <w:rPr>
          <w:rFonts w:eastAsia="PMingLiU"/>
        </w:rPr>
        <w:t>F</w:t>
      </w:r>
      <w:r w:rsidR="0054353D" w:rsidRPr="0054353D">
        <w:rPr>
          <w:rFonts w:eastAsia="PMingLiU"/>
        </w:rPr>
        <w:t>or event-based</w:t>
      </w:r>
      <w:r w:rsidR="0054353D">
        <w:rPr>
          <w:rFonts w:eastAsia="PMingLiU"/>
        </w:rPr>
        <w:t xml:space="preserve"> </w:t>
      </w:r>
      <w:r w:rsidR="0054353D" w:rsidRPr="0054353D">
        <w:rPr>
          <w:rFonts w:eastAsia="PMingLiU"/>
        </w:rPr>
        <w:t>reporting, each instance of event, with the same or different event identities, is counted as separate reporting criterion in</w:t>
      </w:r>
      <w:r w:rsidR="0054353D">
        <w:rPr>
          <w:rFonts w:eastAsia="PMingLiU"/>
        </w:rPr>
        <w:t xml:space="preserve"> </w:t>
      </w:r>
      <w:r w:rsidR="0054353D" w:rsidRPr="0054353D">
        <w:rPr>
          <w:rFonts w:eastAsia="PMingLiU"/>
        </w:rPr>
        <w:t>Table 9.1.4.2-1.</w:t>
      </w:r>
    </w:p>
    <w:p w14:paraId="0D13788D" w14:textId="008CFA3A" w:rsidR="0054353D" w:rsidRDefault="0054353D" w:rsidP="0054353D">
      <w:pPr>
        <w:rPr>
          <w:rFonts w:eastAsia="PMingLiU"/>
        </w:rPr>
      </w:pPr>
      <w:r>
        <w:rPr>
          <w:rFonts w:eastAsia="PMingLiU"/>
        </w:rPr>
        <w:lastRenderedPageBreak/>
        <w:t xml:space="preserve">In our understanding, we could follow the </w:t>
      </w:r>
      <w:r w:rsidR="00737BBA">
        <w:rPr>
          <w:rFonts w:eastAsia="PMingLiU"/>
        </w:rPr>
        <w:t>similar</w:t>
      </w:r>
      <w:r>
        <w:rPr>
          <w:rFonts w:eastAsia="PMingLiU"/>
        </w:rPr>
        <w:t xml:space="preserve"> principle to define the number </w:t>
      </w:r>
      <w:r>
        <w:rPr>
          <w:bCs/>
        </w:rPr>
        <w:t xml:space="preserve">of events supported for </w:t>
      </w:r>
      <w:r>
        <w:rPr>
          <w:rFonts w:eastAsia="PMingLiU"/>
        </w:rPr>
        <w:t>UE-initiated beam reporting</w:t>
      </w:r>
      <w:r>
        <w:rPr>
          <w:bCs/>
        </w:rPr>
        <w:t xml:space="preserve"> in MIMO. Since we’re</w:t>
      </w:r>
      <w:r>
        <w:rPr>
          <w:rFonts w:eastAsia="PMingLiU"/>
        </w:rPr>
        <w:t xml:space="preserve"> </w:t>
      </w:r>
      <w:r w:rsidRPr="0054353D">
        <w:rPr>
          <w:rFonts w:eastAsia="PMingLiU"/>
        </w:rPr>
        <w:t>targeting FR2 and sTRP with intra- and inter-cell beam management</w:t>
      </w:r>
      <w:r>
        <w:rPr>
          <w:rFonts w:eastAsia="PMingLiU"/>
        </w:rPr>
        <w:t xml:space="preserve">, the number of events for UE-initiated beam reporting should be specified </w:t>
      </w:r>
      <w:r w:rsidR="00E519C8">
        <w:rPr>
          <w:rFonts w:eastAsia="PMingLiU"/>
        </w:rPr>
        <w:t>for</w:t>
      </w:r>
      <w:r>
        <w:rPr>
          <w:rFonts w:eastAsia="PMingLiU"/>
        </w:rPr>
        <w:t xml:space="preserve"> intra-frequency.</w:t>
      </w:r>
    </w:p>
    <w:p w14:paraId="0AE95072" w14:textId="42D90973" w:rsidR="0054353D" w:rsidRPr="00737BBA" w:rsidRDefault="0054353D" w:rsidP="0054353D">
      <w:pPr>
        <w:pStyle w:val="Caption"/>
        <w:rPr>
          <w:sz w:val="24"/>
          <w:szCs w:val="24"/>
        </w:rPr>
      </w:pPr>
      <w:bookmarkStart w:id="9" w:name="_Ref178863804"/>
      <w:r w:rsidRPr="00737BBA">
        <w:rPr>
          <w:sz w:val="24"/>
          <w:szCs w:val="24"/>
        </w:rPr>
        <w:t xml:space="preserve">Proposal </w:t>
      </w:r>
      <w:r w:rsidRPr="00737BBA">
        <w:rPr>
          <w:sz w:val="24"/>
          <w:szCs w:val="24"/>
        </w:rPr>
        <w:fldChar w:fldCharType="begin"/>
      </w:r>
      <w:r w:rsidRPr="00737BBA">
        <w:rPr>
          <w:sz w:val="24"/>
          <w:szCs w:val="24"/>
        </w:rPr>
        <w:instrText xml:space="preserve"> SEQ Proposal \* ARABIC </w:instrText>
      </w:r>
      <w:r w:rsidRPr="00737BBA">
        <w:rPr>
          <w:sz w:val="24"/>
          <w:szCs w:val="24"/>
        </w:rPr>
        <w:fldChar w:fldCharType="separate"/>
      </w:r>
      <w:r w:rsidR="00325E4A">
        <w:rPr>
          <w:noProof/>
          <w:sz w:val="24"/>
          <w:szCs w:val="24"/>
        </w:rPr>
        <w:t>6</w:t>
      </w:r>
      <w:r w:rsidRPr="00737BBA">
        <w:rPr>
          <w:sz w:val="24"/>
          <w:szCs w:val="24"/>
        </w:rPr>
        <w:fldChar w:fldCharType="end"/>
      </w:r>
      <w:r w:rsidRPr="00737BBA">
        <w:rPr>
          <w:sz w:val="24"/>
          <w:szCs w:val="24"/>
        </w:rPr>
        <w:t>: Define a capability for supported number of UE-initiated/event-driven beam reporting</w:t>
      </w:r>
      <w:r w:rsidR="00737BBA" w:rsidRPr="00737BBA">
        <w:rPr>
          <w:sz w:val="24"/>
          <w:szCs w:val="24"/>
        </w:rPr>
        <w:t xml:space="preserve"> </w:t>
      </w:r>
      <w:r w:rsidR="00E519C8">
        <w:rPr>
          <w:sz w:val="24"/>
          <w:szCs w:val="24"/>
        </w:rPr>
        <w:t>for</w:t>
      </w:r>
      <w:r w:rsidR="00737BBA" w:rsidRPr="00737BBA">
        <w:rPr>
          <w:sz w:val="24"/>
          <w:szCs w:val="24"/>
        </w:rPr>
        <w:t xml:space="preserve"> intra-frequency.</w:t>
      </w:r>
      <w:bookmarkEnd w:id="9"/>
    </w:p>
    <w:p w14:paraId="4DC40074" w14:textId="2A96675A" w:rsidR="00737BBA" w:rsidRDefault="00E519C8" w:rsidP="0054353D">
      <w:pPr>
        <w:rPr>
          <w:rFonts w:eastAsia="PMingLiU"/>
        </w:rPr>
      </w:pPr>
      <w:r>
        <w:rPr>
          <w:rFonts w:eastAsia="PMingLiU"/>
        </w:rPr>
        <w:t xml:space="preserve">Refer to the discussion on R19 </w:t>
      </w:r>
      <w:r w:rsidR="00737BBA">
        <w:rPr>
          <w:rFonts w:eastAsia="PMingLiU"/>
        </w:rPr>
        <w:t xml:space="preserve">LTM, </w:t>
      </w:r>
      <w:r w:rsidR="00737BBA" w:rsidRPr="00737BBA">
        <w:rPr>
          <w:rFonts w:eastAsia="PMingLiU"/>
        </w:rPr>
        <w:t>the evaluation method of events configured in mobility and MIMO may be different, so the events configured for mobility and MIMO should be considered as different events even when they are configured for the same beams and the same cell.</w:t>
      </w:r>
      <w:r w:rsidR="00737BBA">
        <w:rPr>
          <w:rFonts w:eastAsia="PMingLiU" w:hint="eastAsia"/>
        </w:rPr>
        <w:t xml:space="preserve"> </w:t>
      </w:r>
    </w:p>
    <w:p w14:paraId="65BDAAD1" w14:textId="38222F94" w:rsidR="00737BBA" w:rsidRPr="00737BBA" w:rsidRDefault="00737BBA" w:rsidP="00737BBA">
      <w:pPr>
        <w:spacing w:beforeLines="50" w:before="120" w:afterLines="50" w:after="120"/>
        <w:rPr>
          <w:b/>
          <w:szCs w:val="24"/>
        </w:rPr>
      </w:pPr>
      <w:bookmarkStart w:id="10" w:name="_Ref178863843"/>
      <w:r w:rsidRPr="00737BBA">
        <w:rPr>
          <w:b/>
          <w:szCs w:val="24"/>
        </w:rPr>
        <w:t xml:space="preserve">Proposal </w:t>
      </w:r>
      <w:r w:rsidRPr="00737BBA">
        <w:rPr>
          <w:b/>
          <w:szCs w:val="24"/>
        </w:rPr>
        <w:fldChar w:fldCharType="begin"/>
      </w:r>
      <w:r w:rsidRPr="00737BBA">
        <w:rPr>
          <w:b/>
          <w:szCs w:val="24"/>
        </w:rPr>
        <w:instrText xml:space="preserve"> SEQ Proposal \* ARABIC </w:instrText>
      </w:r>
      <w:r w:rsidRPr="00737BBA">
        <w:rPr>
          <w:b/>
          <w:szCs w:val="24"/>
        </w:rPr>
        <w:fldChar w:fldCharType="separate"/>
      </w:r>
      <w:r w:rsidR="00325E4A">
        <w:rPr>
          <w:b/>
          <w:noProof/>
          <w:szCs w:val="24"/>
        </w:rPr>
        <w:t>7</w:t>
      </w:r>
      <w:r w:rsidRPr="00737BBA">
        <w:rPr>
          <w:b/>
          <w:szCs w:val="24"/>
        </w:rPr>
        <w:fldChar w:fldCharType="end"/>
      </w:r>
      <w:r w:rsidRPr="00737BBA">
        <w:rPr>
          <w:b/>
          <w:szCs w:val="24"/>
        </w:rPr>
        <w:t>: Events configured for mobility and MIMO should be considered as different events even when they are configured for the same beams and the same cell with the same threshold.</w:t>
      </w:r>
      <w:bookmarkEnd w:id="10"/>
      <w:r w:rsidRPr="00737BBA">
        <w:rPr>
          <w:b/>
          <w:szCs w:val="24"/>
        </w:rPr>
        <w:t xml:space="preserve"> </w:t>
      </w:r>
    </w:p>
    <w:p w14:paraId="5BCC1F0D" w14:textId="5F8ECDEA" w:rsidR="00737BBA" w:rsidRDefault="00737BBA" w:rsidP="0054353D">
      <w:pPr>
        <w:rPr>
          <w:rFonts w:eastAsia="PMingLiU"/>
        </w:rPr>
      </w:pPr>
      <w:r>
        <w:rPr>
          <w:rFonts w:eastAsia="PMingLiU"/>
        </w:rPr>
        <w:t xml:space="preserve">We prefer to specify </w:t>
      </w:r>
      <w:r w:rsidR="0054353D" w:rsidRPr="00737BBA">
        <w:rPr>
          <w:rFonts w:eastAsia="PMingLiU"/>
        </w:rPr>
        <w:t xml:space="preserve">a </w:t>
      </w:r>
      <w:r>
        <w:rPr>
          <w:rFonts w:eastAsia="PMingLiU"/>
        </w:rPr>
        <w:t xml:space="preserve">unified </w:t>
      </w:r>
      <w:r w:rsidR="0054353D" w:rsidRPr="00737BBA">
        <w:rPr>
          <w:rFonts w:eastAsia="PMingLiU"/>
        </w:rPr>
        <w:t>capability that indicates the total number of L1 events supported for mobility and MIMO.</w:t>
      </w:r>
      <w:r>
        <w:rPr>
          <w:rFonts w:eastAsia="PMingLiU"/>
        </w:rPr>
        <w:t xml:space="preserve"> </w:t>
      </w:r>
      <w:r w:rsidR="00E519C8">
        <w:rPr>
          <w:rFonts w:eastAsia="PMingLiU"/>
        </w:rPr>
        <w:t>T</w:t>
      </w:r>
      <w:r>
        <w:rPr>
          <w:rFonts w:eastAsia="PMingLiU"/>
        </w:rPr>
        <w:t xml:space="preserve">his </w:t>
      </w:r>
      <w:r w:rsidR="00E519C8">
        <w:rPr>
          <w:rFonts w:eastAsia="PMingLiU"/>
        </w:rPr>
        <w:t>allows</w:t>
      </w:r>
      <w:r>
        <w:rPr>
          <w:rFonts w:eastAsia="PMingLiU"/>
        </w:rPr>
        <w:t xml:space="preserve"> UE with more flexibility to utilize the whole capability of L1 events compared to share the </w:t>
      </w:r>
      <w:r w:rsidR="00E519C8">
        <w:rPr>
          <w:rFonts w:eastAsia="PMingLiU"/>
        </w:rPr>
        <w:t xml:space="preserve">total </w:t>
      </w:r>
      <w:r>
        <w:rPr>
          <w:rFonts w:eastAsia="PMingLiU"/>
        </w:rPr>
        <w:t>number of L1 events to separate UE capability.</w:t>
      </w:r>
    </w:p>
    <w:p w14:paraId="08969CB9" w14:textId="5153D3AC" w:rsidR="00737BBA" w:rsidRPr="00737BBA" w:rsidRDefault="00737BBA" w:rsidP="00737BBA">
      <w:pPr>
        <w:pStyle w:val="Caption"/>
        <w:rPr>
          <w:sz w:val="24"/>
          <w:szCs w:val="24"/>
        </w:rPr>
      </w:pPr>
      <w:bookmarkStart w:id="11" w:name="_Ref178863849"/>
      <w:r w:rsidRPr="00737BBA">
        <w:rPr>
          <w:sz w:val="24"/>
          <w:szCs w:val="24"/>
        </w:rPr>
        <w:t xml:space="preserve">Proposal </w:t>
      </w:r>
      <w:r w:rsidRPr="00737BBA">
        <w:rPr>
          <w:sz w:val="24"/>
          <w:szCs w:val="24"/>
        </w:rPr>
        <w:fldChar w:fldCharType="begin"/>
      </w:r>
      <w:r w:rsidRPr="00737BBA">
        <w:rPr>
          <w:sz w:val="24"/>
          <w:szCs w:val="24"/>
        </w:rPr>
        <w:instrText xml:space="preserve"> SEQ Proposal \* ARABIC </w:instrText>
      </w:r>
      <w:r w:rsidRPr="00737BBA">
        <w:rPr>
          <w:sz w:val="24"/>
          <w:szCs w:val="24"/>
        </w:rPr>
        <w:fldChar w:fldCharType="separate"/>
      </w:r>
      <w:r w:rsidR="00325E4A">
        <w:rPr>
          <w:noProof/>
          <w:sz w:val="24"/>
          <w:szCs w:val="24"/>
        </w:rPr>
        <w:t>8</w:t>
      </w:r>
      <w:r w:rsidRPr="00737BBA">
        <w:rPr>
          <w:sz w:val="24"/>
          <w:szCs w:val="24"/>
        </w:rPr>
        <w:fldChar w:fldCharType="end"/>
      </w:r>
      <w:r w:rsidRPr="00737BBA">
        <w:rPr>
          <w:sz w:val="24"/>
          <w:szCs w:val="24"/>
        </w:rPr>
        <w:t xml:space="preserve">: Define the </w:t>
      </w:r>
      <w:r w:rsidR="009D782D">
        <w:rPr>
          <w:sz w:val="24"/>
          <w:szCs w:val="24"/>
        </w:rPr>
        <w:t xml:space="preserve">single </w:t>
      </w:r>
      <w:r w:rsidRPr="00737BBA">
        <w:rPr>
          <w:sz w:val="24"/>
          <w:szCs w:val="24"/>
        </w:rPr>
        <w:t xml:space="preserve">capability for </w:t>
      </w:r>
      <w:r w:rsidR="0074750F">
        <w:rPr>
          <w:sz w:val="24"/>
          <w:szCs w:val="24"/>
        </w:rPr>
        <w:t xml:space="preserve">total number of </w:t>
      </w:r>
      <w:r w:rsidRPr="00737BBA">
        <w:rPr>
          <w:sz w:val="24"/>
          <w:szCs w:val="24"/>
        </w:rPr>
        <w:t>L1 events shared by mobility L1 events and MIMO L1 events on intra-frequency.</w:t>
      </w:r>
      <w:bookmarkEnd w:id="11"/>
    </w:p>
    <w:p w14:paraId="4C676B6E" w14:textId="77777777" w:rsidR="00737BBA" w:rsidRPr="00737BBA" w:rsidRDefault="00737BBA" w:rsidP="00737BBA">
      <w:pPr>
        <w:spacing w:beforeLines="50" w:before="120" w:afterLines="50" w:after="120"/>
        <w:rPr>
          <w:rFonts w:eastAsia="PMingLiU"/>
          <w:b/>
          <w:szCs w:val="24"/>
        </w:rPr>
      </w:pPr>
    </w:p>
    <w:tbl>
      <w:tblPr>
        <w:tblStyle w:val="TableGrid"/>
        <w:tblW w:w="0" w:type="auto"/>
        <w:tblLook w:val="04A0" w:firstRow="1" w:lastRow="0" w:firstColumn="1" w:lastColumn="0" w:noHBand="0" w:noVBand="1"/>
      </w:tblPr>
      <w:tblGrid>
        <w:gridCol w:w="9629"/>
      </w:tblGrid>
      <w:tr w:rsidR="0054353D" w14:paraId="1FF87C99" w14:textId="77777777" w:rsidTr="0054353D">
        <w:tc>
          <w:tcPr>
            <w:tcW w:w="9629" w:type="dxa"/>
            <w:tcBorders>
              <w:top w:val="single" w:sz="4" w:space="0" w:color="auto"/>
              <w:left w:val="single" w:sz="4" w:space="0" w:color="auto"/>
              <w:bottom w:val="single" w:sz="4" w:space="0" w:color="auto"/>
              <w:right w:val="single" w:sz="4" w:space="0" w:color="auto"/>
            </w:tcBorders>
          </w:tcPr>
          <w:p w14:paraId="4EBA0B9B" w14:textId="17E8CCDB" w:rsidR="0054353D" w:rsidRDefault="0054353D" w:rsidP="0054353D">
            <w:pPr>
              <w:shd w:val="clear" w:color="auto" w:fill="FFFFFF"/>
              <w:snapToGrid w:val="0"/>
              <w:jc w:val="both"/>
              <w:rPr>
                <w:rFonts w:eastAsia="PMingLiU"/>
              </w:rPr>
            </w:pPr>
            <w:r>
              <w:rPr>
                <w:rFonts w:eastAsia="PMingLiU" w:hint="eastAsia"/>
              </w:rPr>
              <w:t>R</w:t>
            </w:r>
            <w:r>
              <w:rPr>
                <w:rFonts w:eastAsia="PMingLiU"/>
              </w:rPr>
              <w:t>19 LTM discussion on the capabilities for support of event triggered L1 measurement reporting, the number of events supported shall be defined.</w:t>
            </w:r>
            <w:r w:rsidR="00737BBA">
              <w:rPr>
                <w:rFonts w:eastAsia="PMingLiU"/>
              </w:rPr>
              <w:t xml:space="preserve"> Please refer to LTM discussion for more details. </w:t>
            </w:r>
          </w:p>
          <w:p w14:paraId="3717DA45" w14:textId="77777777" w:rsidR="0054353D" w:rsidRDefault="0054353D" w:rsidP="0054353D">
            <w:pPr>
              <w:pStyle w:val="TH"/>
              <w:rPr>
                <w:sz w:val="18"/>
                <w:szCs w:val="20"/>
              </w:rPr>
            </w:pPr>
            <w:r>
              <w:rPr>
                <w:sz w:val="18"/>
                <w:szCs w:val="20"/>
              </w:rPr>
              <w:t>38.133 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92"/>
              <w:gridCol w:w="4094"/>
            </w:tblGrid>
            <w:tr w:rsidR="0054353D" w14:paraId="1AD704C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291D4F33" w14:textId="77777777" w:rsidR="0054353D" w:rsidRDefault="0054353D" w:rsidP="0054353D">
                  <w:pPr>
                    <w:pStyle w:val="TAH"/>
                    <w:rPr>
                      <w:rFonts w:cs="Arial"/>
                      <w:sz w:val="16"/>
                      <w:szCs w:val="18"/>
                    </w:rPr>
                  </w:pPr>
                  <w:r>
                    <w:rPr>
                      <w:rFonts w:cs="v4.2.0"/>
                      <w:sz w:val="16"/>
                      <w:szCs w:val="18"/>
                    </w:rPr>
                    <w:t>Measurement category</w:t>
                  </w:r>
                </w:p>
              </w:tc>
              <w:tc>
                <w:tcPr>
                  <w:tcW w:w="992" w:type="dxa"/>
                  <w:tcBorders>
                    <w:top w:val="single" w:sz="4" w:space="0" w:color="auto"/>
                    <w:left w:val="single" w:sz="4" w:space="0" w:color="auto"/>
                    <w:bottom w:val="single" w:sz="4" w:space="0" w:color="auto"/>
                    <w:right w:val="single" w:sz="4" w:space="0" w:color="auto"/>
                  </w:tcBorders>
                  <w:hideMark/>
                </w:tcPr>
                <w:p w14:paraId="647431F7" w14:textId="77777777" w:rsidR="0054353D" w:rsidRDefault="0054353D" w:rsidP="0054353D">
                  <w:pPr>
                    <w:pStyle w:val="TAH"/>
                    <w:rPr>
                      <w:rFonts w:cs="Arial"/>
                      <w:sz w:val="16"/>
                      <w:szCs w:val="18"/>
                    </w:rPr>
                  </w:pPr>
                  <w:r>
                    <w:rPr>
                      <w:rFonts w:cs="v4.2.0"/>
                      <w:sz w:val="16"/>
                      <w:szCs w:val="18"/>
                    </w:rPr>
                    <w:t>E</w:t>
                  </w:r>
                  <w:r>
                    <w:rPr>
                      <w:rFonts w:cs="v4.2.0"/>
                      <w:sz w:val="16"/>
                      <w:szCs w:val="18"/>
                      <w:vertAlign w:val="subscript"/>
                    </w:rPr>
                    <w:t>cat</w:t>
                  </w:r>
                </w:p>
              </w:tc>
              <w:tc>
                <w:tcPr>
                  <w:tcW w:w="4094" w:type="dxa"/>
                  <w:tcBorders>
                    <w:top w:val="single" w:sz="4" w:space="0" w:color="auto"/>
                    <w:left w:val="single" w:sz="4" w:space="0" w:color="auto"/>
                    <w:bottom w:val="single" w:sz="4" w:space="0" w:color="auto"/>
                    <w:right w:val="single" w:sz="4" w:space="0" w:color="auto"/>
                  </w:tcBorders>
                  <w:hideMark/>
                </w:tcPr>
                <w:p w14:paraId="58ADB3C9" w14:textId="77777777" w:rsidR="0054353D" w:rsidRDefault="0054353D" w:rsidP="0054353D">
                  <w:pPr>
                    <w:pStyle w:val="TAH"/>
                    <w:rPr>
                      <w:rFonts w:cs="Arial"/>
                      <w:sz w:val="16"/>
                      <w:szCs w:val="18"/>
                    </w:rPr>
                  </w:pPr>
                  <w:r>
                    <w:rPr>
                      <w:rFonts w:cs="v4.2.0"/>
                      <w:sz w:val="16"/>
                      <w:szCs w:val="18"/>
                    </w:rPr>
                    <w:t>Note</w:t>
                  </w:r>
                </w:p>
              </w:tc>
            </w:tr>
            <w:tr w:rsidR="0054353D" w14:paraId="49C43BA9"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45E0240F" w14:textId="77777777" w:rsidR="0054353D" w:rsidRDefault="0054353D" w:rsidP="0054353D">
                  <w:pPr>
                    <w:pStyle w:val="TAL"/>
                    <w:rPr>
                      <w:rFonts w:cs="Arial"/>
                      <w:sz w:val="16"/>
                      <w:szCs w:val="18"/>
                    </w:rPr>
                  </w:pPr>
                  <w:r>
                    <w:rPr>
                      <w:rFonts w:cs="Arial"/>
                      <w:sz w:val="16"/>
                      <w:szCs w:val="18"/>
                    </w:rPr>
                    <w:t xml:space="preserve">Intra-frequency </w:t>
                  </w:r>
                  <w:r>
                    <w:rPr>
                      <w:rFonts w:cs="Arial"/>
                      <w:sz w:val="16"/>
                      <w:szCs w:val="18"/>
                      <w:vertAlign w:val="superscript"/>
                    </w:rPr>
                    <w:t>Note 1,2,3,4,5</w:t>
                  </w:r>
                </w:p>
              </w:tc>
              <w:tc>
                <w:tcPr>
                  <w:tcW w:w="992" w:type="dxa"/>
                  <w:tcBorders>
                    <w:top w:val="single" w:sz="4" w:space="0" w:color="auto"/>
                    <w:left w:val="single" w:sz="4" w:space="0" w:color="auto"/>
                    <w:bottom w:val="single" w:sz="4" w:space="0" w:color="auto"/>
                    <w:right w:val="single" w:sz="4" w:space="0" w:color="auto"/>
                  </w:tcBorders>
                  <w:hideMark/>
                </w:tcPr>
                <w:p w14:paraId="42D42964" w14:textId="77777777" w:rsidR="0054353D" w:rsidRDefault="0054353D" w:rsidP="0054353D">
                  <w:pPr>
                    <w:pStyle w:val="TAC"/>
                    <w:rPr>
                      <w:rFonts w:cs="Arial"/>
                      <w:sz w:val="16"/>
                      <w:szCs w:val="18"/>
                    </w:rPr>
                  </w:pPr>
                  <w:r>
                    <w:rPr>
                      <w:rFonts w:cs="Arial"/>
                      <w:sz w:val="16"/>
                      <w:szCs w:val="18"/>
                    </w:rPr>
                    <w:t>9</w:t>
                  </w:r>
                </w:p>
              </w:tc>
              <w:tc>
                <w:tcPr>
                  <w:tcW w:w="4094" w:type="dxa"/>
                  <w:tcBorders>
                    <w:top w:val="single" w:sz="4" w:space="0" w:color="auto"/>
                    <w:left w:val="single" w:sz="4" w:space="0" w:color="auto"/>
                    <w:bottom w:val="single" w:sz="4" w:space="0" w:color="auto"/>
                    <w:right w:val="single" w:sz="4" w:space="0" w:color="auto"/>
                  </w:tcBorders>
                  <w:hideMark/>
                </w:tcPr>
                <w:p w14:paraId="6044C847" w14:textId="77777777" w:rsidR="0054353D" w:rsidRDefault="0054353D" w:rsidP="0054353D">
                  <w:pPr>
                    <w:pStyle w:val="TAL"/>
                    <w:rPr>
                      <w:rFonts w:cs="Arial"/>
                      <w:sz w:val="16"/>
                      <w:szCs w:val="18"/>
                    </w:rPr>
                  </w:pPr>
                  <w:r>
                    <w:rPr>
                      <w:sz w:val="16"/>
                      <w:szCs w:val="18"/>
                    </w:rPr>
                    <w:t>Events for any one or a combination of intra-frequency SS-RSRP, SS-RSRQ, SS-</w:t>
                  </w:r>
                  <w:proofErr w:type="gramStart"/>
                  <w:r>
                    <w:rPr>
                      <w:sz w:val="16"/>
                      <w:szCs w:val="18"/>
                    </w:rPr>
                    <w:t>SINR,  CSI</w:t>
                  </w:r>
                  <w:proofErr w:type="gramEnd"/>
                  <w:r>
                    <w:rPr>
                      <w:sz w:val="16"/>
                      <w:szCs w:val="18"/>
                    </w:rPr>
                    <w:t>-RSRP, CSI-RSRQ, and CSI-SINR for NG-RAN intra-frequency cells</w:t>
                  </w:r>
                </w:p>
              </w:tc>
            </w:tr>
            <w:tr w:rsidR="0054353D" w14:paraId="16928C98"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831A381" w14:textId="77777777" w:rsidR="0054353D" w:rsidRDefault="0054353D" w:rsidP="0054353D">
                  <w:pPr>
                    <w:pStyle w:val="TAL"/>
                    <w:rPr>
                      <w:rFonts w:cs="Arial"/>
                      <w:sz w:val="16"/>
                      <w:szCs w:val="18"/>
                    </w:rPr>
                  </w:pPr>
                  <w:r>
                    <w:rPr>
                      <w:rFonts w:cs="Arial"/>
                      <w:sz w:val="16"/>
                      <w:szCs w:val="18"/>
                    </w:rPr>
                    <w:t>Inter-frequency</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735A4EEC" w14:textId="77777777" w:rsidR="0054353D" w:rsidRDefault="0054353D" w:rsidP="0054353D">
                  <w:pPr>
                    <w:pStyle w:val="TAC"/>
                    <w:rPr>
                      <w:rFonts w:cs="Arial"/>
                      <w:sz w:val="16"/>
                      <w:szCs w:val="18"/>
                    </w:rPr>
                  </w:pPr>
                  <w:r>
                    <w:rPr>
                      <w:rFonts w:cs="Arial"/>
                      <w:sz w:val="16"/>
                      <w:szCs w:val="18"/>
                    </w:rPr>
                    <w:t>10</w:t>
                  </w:r>
                </w:p>
              </w:tc>
              <w:tc>
                <w:tcPr>
                  <w:tcW w:w="4094" w:type="dxa"/>
                  <w:tcBorders>
                    <w:top w:val="single" w:sz="4" w:space="0" w:color="auto"/>
                    <w:left w:val="single" w:sz="4" w:space="0" w:color="auto"/>
                    <w:bottom w:val="single" w:sz="4" w:space="0" w:color="auto"/>
                    <w:right w:val="single" w:sz="4" w:space="0" w:color="auto"/>
                  </w:tcBorders>
                  <w:hideMark/>
                </w:tcPr>
                <w:p w14:paraId="6A92A360" w14:textId="77777777" w:rsidR="0054353D" w:rsidRDefault="0054353D" w:rsidP="0054353D">
                  <w:pPr>
                    <w:pStyle w:val="TAL"/>
                    <w:rPr>
                      <w:sz w:val="16"/>
                      <w:szCs w:val="18"/>
                    </w:rPr>
                  </w:pPr>
                  <w:r>
                    <w:rPr>
                      <w:sz w:val="16"/>
                      <w:szCs w:val="18"/>
                    </w:rPr>
                    <w:t>Events for any one or a combination of inter-frequency SS-RSRP, SS-RSRQ, SS-SINR</w:t>
                  </w:r>
                  <w:r>
                    <w:rPr>
                      <w:rFonts w:asciiTheme="minorEastAsia" w:hAnsiTheme="minorEastAsia" w:hint="eastAsia"/>
                      <w:sz w:val="16"/>
                      <w:szCs w:val="18"/>
                    </w:rPr>
                    <w:t>,</w:t>
                  </w:r>
                  <w:r>
                    <w:rPr>
                      <w:sz w:val="16"/>
                      <w:szCs w:val="18"/>
                    </w:rPr>
                    <w:t xml:space="preserve"> </w:t>
                  </w:r>
                  <w:r>
                    <w:rPr>
                      <w:rFonts w:cs="Arial"/>
                      <w:sz w:val="16"/>
                      <w:szCs w:val="18"/>
                    </w:rPr>
                    <w:t>CSI-RSRP, CSI-RSRQ, and CSI-SINR</w:t>
                  </w:r>
                  <w:r>
                    <w:rPr>
                      <w:sz w:val="16"/>
                      <w:szCs w:val="18"/>
                    </w:rPr>
                    <w:t xml:space="preserve"> for NG-RAN inter-frequency cells</w:t>
                  </w:r>
                </w:p>
              </w:tc>
            </w:tr>
            <w:tr w:rsidR="0054353D" w14:paraId="0D6AB69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F285A38" w14:textId="77777777" w:rsidR="0054353D" w:rsidRDefault="0054353D" w:rsidP="0054353D">
                  <w:pPr>
                    <w:pStyle w:val="TAL"/>
                    <w:rPr>
                      <w:rFonts w:cs="Arial"/>
                      <w:sz w:val="16"/>
                      <w:szCs w:val="18"/>
                    </w:rPr>
                  </w:pPr>
                  <w:r>
                    <w:rPr>
                      <w:rFonts w:cs="Arial"/>
                      <w:sz w:val="16"/>
                      <w:szCs w:val="18"/>
                      <w:lang w:val="sv-SE"/>
                    </w:rPr>
                    <w:t>Inter-RAT (E-UTRA FDD, E-UTRA TDD)</w:t>
                  </w:r>
                  <w:r>
                    <w:rPr>
                      <w:rFonts w:cs="Arial"/>
                      <w:sz w:val="16"/>
                      <w:szCs w:val="18"/>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1A19D643" w14:textId="77777777" w:rsidR="0054353D" w:rsidRDefault="0054353D" w:rsidP="0054353D">
                  <w:pPr>
                    <w:pStyle w:val="TAC"/>
                    <w:rPr>
                      <w:rFonts w:cs="Arial"/>
                      <w:sz w:val="16"/>
                      <w:szCs w:val="18"/>
                    </w:rPr>
                  </w:pPr>
                  <w:r>
                    <w:rPr>
                      <w:rFonts w:cs="Arial"/>
                      <w:sz w:val="16"/>
                      <w:szCs w:val="18"/>
                      <w:lang w:val="sv-SE"/>
                    </w:rPr>
                    <w:t>10</w:t>
                  </w:r>
                </w:p>
              </w:tc>
              <w:tc>
                <w:tcPr>
                  <w:tcW w:w="4094" w:type="dxa"/>
                  <w:tcBorders>
                    <w:top w:val="single" w:sz="4" w:space="0" w:color="auto"/>
                    <w:left w:val="single" w:sz="4" w:space="0" w:color="auto"/>
                    <w:bottom w:val="single" w:sz="4" w:space="0" w:color="auto"/>
                    <w:right w:val="single" w:sz="4" w:space="0" w:color="auto"/>
                  </w:tcBorders>
                  <w:hideMark/>
                </w:tcPr>
                <w:p w14:paraId="6C3D797E" w14:textId="77777777" w:rsidR="0054353D" w:rsidRDefault="0054353D" w:rsidP="0054353D">
                  <w:pPr>
                    <w:pStyle w:val="TAL"/>
                    <w:rPr>
                      <w:sz w:val="16"/>
                      <w:szCs w:val="18"/>
                    </w:rPr>
                  </w:pPr>
                  <w:r>
                    <w:rPr>
                      <w:rFonts w:cs="Arial"/>
                      <w:sz w:val="16"/>
                      <w:szCs w:val="18"/>
                    </w:rPr>
                    <w:t xml:space="preserve">Only applicable for UE with this (inter-RAT) capability.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3123621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1EC3E6F" w14:textId="77777777" w:rsidR="0054353D" w:rsidRDefault="0054353D" w:rsidP="0054353D">
                  <w:pPr>
                    <w:pStyle w:val="TAL"/>
                    <w:rPr>
                      <w:rFonts w:cs="Arial"/>
                      <w:sz w:val="16"/>
                      <w:szCs w:val="18"/>
                    </w:rPr>
                  </w:pPr>
                  <w:r>
                    <w:rPr>
                      <w:rFonts w:cs="Arial"/>
                      <w:sz w:val="16"/>
                      <w:szCs w:val="18"/>
                      <w:lang w:val="sv-SE"/>
                    </w:rPr>
                    <w:t>Inter-RAT (E-UTRA FDD, E-UTRA TDD) RSTD</w:t>
                  </w:r>
                  <w:r>
                    <w:rPr>
                      <w:rFonts w:cs="Arial"/>
                      <w:sz w:val="16"/>
                      <w:szCs w:val="18"/>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6F241844" w14:textId="77777777" w:rsidR="0054353D" w:rsidRDefault="0054353D" w:rsidP="0054353D">
                  <w:pPr>
                    <w:pStyle w:val="TAC"/>
                    <w:rPr>
                      <w:rFonts w:cs="Arial"/>
                      <w:sz w:val="16"/>
                      <w:szCs w:val="18"/>
                    </w:rPr>
                  </w:pPr>
                  <w:r>
                    <w:rPr>
                      <w:rFonts w:cs="Arial"/>
                      <w:sz w:val="16"/>
                      <w:szCs w:val="18"/>
                      <w:lang w:val="sv-SE"/>
                    </w:rPr>
                    <w:t>1</w:t>
                  </w:r>
                </w:p>
              </w:tc>
              <w:tc>
                <w:tcPr>
                  <w:tcW w:w="4094" w:type="dxa"/>
                  <w:tcBorders>
                    <w:top w:val="single" w:sz="4" w:space="0" w:color="auto"/>
                    <w:left w:val="single" w:sz="4" w:space="0" w:color="auto"/>
                    <w:bottom w:val="single" w:sz="4" w:space="0" w:color="auto"/>
                    <w:right w:val="single" w:sz="4" w:space="0" w:color="auto"/>
                  </w:tcBorders>
                  <w:hideMark/>
                </w:tcPr>
                <w:p w14:paraId="56C3D0C7" w14:textId="77777777" w:rsidR="0054353D" w:rsidRDefault="0054353D" w:rsidP="0054353D">
                  <w:pPr>
                    <w:pStyle w:val="TAL"/>
                    <w:rPr>
                      <w:rFonts w:cs="Arial"/>
                      <w:sz w:val="16"/>
                      <w:szCs w:val="18"/>
                    </w:rPr>
                  </w:pPr>
                  <w:r>
                    <w:rPr>
                      <w:rFonts w:cs="Arial"/>
                      <w:sz w:val="16"/>
                      <w:szCs w:val="18"/>
                    </w:rPr>
                    <w:t>Inter-RAT RSTD measurement reporting for UE supporting OTDOA; 1 report capable of minimum 16 inter-RAT cell measurements.</w:t>
                  </w:r>
                </w:p>
                <w:p w14:paraId="312D47AC" w14:textId="77777777" w:rsidR="0054353D" w:rsidRDefault="0054353D" w:rsidP="0054353D">
                  <w:pPr>
                    <w:pStyle w:val="TAL"/>
                    <w:rPr>
                      <w:sz w:val="16"/>
                      <w:szCs w:val="18"/>
                    </w:rPr>
                  </w:pPr>
                  <w:r>
                    <w:rPr>
                      <w:rFonts w:cs="Arial"/>
                      <w:sz w:val="16"/>
                      <w:szCs w:val="18"/>
                    </w:rPr>
                    <w:t xml:space="preserve">Only applicable for UE with this (inter-RAT RSTD via LPP [22]) capability.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2B05D81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57790BB" w14:textId="77777777" w:rsidR="0054353D" w:rsidRDefault="0054353D" w:rsidP="0054353D">
                  <w:pPr>
                    <w:pStyle w:val="TAL"/>
                    <w:rPr>
                      <w:rFonts w:cs="Arial"/>
                      <w:sz w:val="16"/>
                      <w:szCs w:val="18"/>
                    </w:rPr>
                  </w:pPr>
                  <w:r>
                    <w:rPr>
                      <w:rFonts w:cs="Arial"/>
                      <w:sz w:val="16"/>
                      <w:szCs w:val="18"/>
                    </w:rPr>
                    <w:t>Inter-RAT (E-UTRA FDD, E-UTRA TDD) RSRP and RSRQ measurements for E-CID</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46F8377D" w14:textId="77777777" w:rsidR="0054353D" w:rsidRDefault="0054353D" w:rsidP="0054353D">
                  <w:pPr>
                    <w:pStyle w:val="TAC"/>
                    <w:rPr>
                      <w:rFonts w:cs="Arial"/>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B75A348" w14:textId="77777777" w:rsidR="0054353D" w:rsidRDefault="0054353D" w:rsidP="0054353D">
                  <w:pPr>
                    <w:pStyle w:val="TAL"/>
                    <w:rPr>
                      <w:sz w:val="16"/>
                      <w:szCs w:val="18"/>
                    </w:rPr>
                  </w:pPr>
                  <w:r>
                    <w:rPr>
                      <w:rFonts w:cs="Arial"/>
                      <w:sz w:val="16"/>
                      <w:szCs w:val="18"/>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6017E27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3F1F5B" w14:textId="77777777" w:rsidR="0054353D" w:rsidRDefault="0054353D" w:rsidP="0054353D">
                  <w:pPr>
                    <w:pStyle w:val="TAL"/>
                    <w:rPr>
                      <w:rFonts w:cs="Arial"/>
                      <w:sz w:val="16"/>
                      <w:szCs w:val="18"/>
                    </w:rPr>
                  </w:pPr>
                  <w:r>
                    <w:rPr>
                      <w:sz w:val="16"/>
                      <w:szCs w:val="18"/>
                    </w:rPr>
                    <w:lastRenderedPageBreak/>
                    <w:t>Intra-frequency RSSI and channel occupancy measurements with CCA</w:t>
                  </w:r>
                  <w:r>
                    <w:rPr>
                      <w:sz w:val="16"/>
                      <w:szCs w:val="18"/>
                      <w:vertAlign w:val="superscript"/>
                    </w:rPr>
                    <w:t xml:space="preserve"> Note 1,2,3</w:t>
                  </w:r>
                </w:p>
              </w:tc>
              <w:tc>
                <w:tcPr>
                  <w:tcW w:w="992" w:type="dxa"/>
                  <w:tcBorders>
                    <w:top w:val="single" w:sz="4" w:space="0" w:color="auto"/>
                    <w:left w:val="single" w:sz="4" w:space="0" w:color="auto"/>
                    <w:bottom w:val="single" w:sz="4" w:space="0" w:color="auto"/>
                    <w:right w:val="single" w:sz="4" w:space="0" w:color="auto"/>
                  </w:tcBorders>
                  <w:hideMark/>
                </w:tcPr>
                <w:p w14:paraId="02A2A05B" w14:textId="77777777" w:rsidR="0054353D" w:rsidRDefault="0054353D" w:rsidP="0054353D">
                  <w:pPr>
                    <w:pStyle w:val="TAC"/>
                    <w:rPr>
                      <w:rFonts w:cs="Arial"/>
                      <w:sz w:val="16"/>
                      <w:szCs w:val="18"/>
                    </w:rPr>
                  </w:pPr>
                  <w:r>
                    <w:rPr>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33EE82AC" w14:textId="77777777" w:rsidR="0054353D" w:rsidRDefault="0054353D" w:rsidP="0054353D">
                  <w:pPr>
                    <w:pStyle w:val="TAL"/>
                    <w:rPr>
                      <w:rFonts w:cs="Arial"/>
                      <w:sz w:val="16"/>
                      <w:szCs w:val="18"/>
                    </w:rPr>
                  </w:pPr>
                  <w:r>
                    <w:rPr>
                      <w:sz w:val="16"/>
                      <w:szCs w:val="18"/>
                    </w:rPr>
                    <w:t xml:space="preserve">One report capable of one RSSI and one channel occupancy measurements over a channel [TS 37.213] with CCA. Applicable for UE capable of performing and reporting RSSI and channel occupancy on carrier frequencies under CCA. </w:t>
                  </w:r>
                </w:p>
              </w:tc>
            </w:tr>
            <w:tr w:rsidR="0054353D" w14:paraId="2F84D2E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F58DCBC" w14:textId="77777777" w:rsidR="0054353D" w:rsidRDefault="0054353D" w:rsidP="0054353D">
                  <w:pPr>
                    <w:pStyle w:val="TAL"/>
                    <w:rPr>
                      <w:rFonts w:cs="Arial"/>
                      <w:sz w:val="16"/>
                      <w:szCs w:val="18"/>
                      <w:lang w:val="sv-SE"/>
                    </w:rPr>
                  </w:pPr>
                  <w:r>
                    <w:rPr>
                      <w:sz w:val="16"/>
                      <w:szCs w:val="18"/>
                    </w:rPr>
                    <w:t>Inter-frequency RSSI and channel occupancy measurements with CCA</w:t>
                  </w:r>
                  <w:r>
                    <w:rPr>
                      <w:sz w:val="16"/>
                      <w:szCs w:val="18"/>
                      <w:vertAlign w:val="superscript"/>
                    </w:rPr>
                    <w:t xml:space="preserve"> Note 2,3</w:t>
                  </w:r>
                </w:p>
              </w:tc>
              <w:tc>
                <w:tcPr>
                  <w:tcW w:w="992" w:type="dxa"/>
                  <w:tcBorders>
                    <w:top w:val="single" w:sz="4" w:space="0" w:color="auto"/>
                    <w:left w:val="single" w:sz="4" w:space="0" w:color="auto"/>
                    <w:bottom w:val="single" w:sz="4" w:space="0" w:color="auto"/>
                    <w:right w:val="single" w:sz="4" w:space="0" w:color="auto"/>
                  </w:tcBorders>
                  <w:hideMark/>
                </w:tcPr>
                <w:p w14:paraId="5F18CD6B" w14:textId="77777777" w:rsidR="0054353D" w:rsidRDefault="0054353D" w:rsidP="0054353D">
                  <w:pPr>
                    <w:pStyle w:val="TAC"/>
                    <w:rPr>
                      <w:rFonts w:cs="Arial"/>
                      <w:sz w:val="16"/>
                      <w:szCs w:val="18"/>
                    </w:rPr>
                  </w:pPr>
                  <w:r>
                    <w:rPr>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558D79C1" w14:textId="77777777" w:rsidR="0054353D" w:rsidRDefault="0054353D" w:rsidP="0054353D">
                  <w:pPr>
                    <w:pStyle w:val="TAL"/>
                    <w:rPr>
                      <w:rFonts w:cs="Arial"/>
                      <w:sz w:val="16"/>
                      <w:szCs w:val="18"/>
                    </w:rPr>
                  </w:pPr>
                  <w:r>
                    <w:rPr>
                      <w:sz w:val="16"/>
                      <w:szCs w:val="18"/>
                    </w:rPr>
                    <w:t>One report capable of one RSSI and one channel occupancy measurements over a channel [TS 37.213] with CCA. Applicable for UE capable of performing and reporting RSSI and channel occupancy on carrier frequencies under CCA.</w:t>
                  </w:r>
                </w:p>
              </w:tc>
            </w:tr>
            <w:tr w:rsidR="0054353D" w14:paraId="547651FB"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59CCAEE" w14:textId="77777777" w:rsidR="0054353D" w:rsidRDefault="0054353D" w:rsidP="0054353D">
                  <w:pPr>
                    <w:pStyle w:val="TAL"/>
                    <w:rPr>
                      <w:rFonts w:cs="Arial"/>
                      <w:sz w:val="16"/>
                      <w:szCs w:val="18"/>
                      <w:lang w:val="sv-SE"/>
                    </w:rPr>
                  </w:pPr>
                  <w:r>
                    <w:rPr>
                      <w:rFonts w:cs="Arial"/>
                      <w:sz w:val="16"/>
                      <w:szCs w:val="18"/>
                    </w:rPr>
                    <w:t>Intra-frequency SSB-based measurements for NR E-CID</w:t>
                  </w:r>
                  <w:r>
                    <w:rPr>
                      <w:rFonts w:cs="Arial"/>
                      <w:sz w:val="16"/>
                      <w:szCs w:val="18"/>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3B21D777" w14:textId="77777777" w:rsidR="0054353D" w:rsidRDefault="0054353D" w:rsidP="0054353D">
                  <w:pPr>
                    <w:pStyle w:val="TAC"/>
                    <w:rPr>
                      <w:rFonts w:cs="Arial"/>
                      <w:sz w:val="16"/>
                      <w:szCs w:val="18"/>
                      <w:lang w:val="sv-SE"/>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1C53C341" w14:textId="77777777" w:rsidR="0054353D" w:rsidRDefault="0054353D" w:rsidP="0054353D">
                  <w:pPr>
                    <w:pStyle w:val="TAL"/>
                    <w:rPr>
                      <w:rFonts w:cs="Arial"/>
                      <w:sz w:val="16"/>
                      <w:szCs w:val="18"/>
                    </w:rPr>
                  </w:pPr>
                  <w:r>
                    <w:rPr>
                      <w:rFonts w:cs="Arial"/>
                      <w:sz w:val="16"/>
                      <w:szCs w:val="18"/>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54353D" w14:paraId="4D35772F"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A33DAF4" w14:textId="77777777" w:rsidR="0054353D" w:rsidRDefault="0054353D" w:rsidP="0054353D">
                  <w:pPr>
                    <w:pStyle w:val="TAL"/>
                    <w:rPr>
                      <w:rFonts w:cs="Arial"/>
                      <w:sz w:val="16"/>
                      <w:szCs w:val="18"/>
                    </w:rPr>
                  </w:pPr>
                  <w:r>
                    <w:rPr>
                      <w:rFonts w:cs="Arial"/>
                      <w:sz w:val="16"/>
                      <w:szCs w:val="18"/>
                    </w:rPr>
                    <w:t>Intra-frequency CSI-RS based measurements for NR E-CID</w:t>
                  </w:r>
                  <w:r>
                    <w:rPr>
                      <w:rFonts w:cs="Arial"/>
                      <w:sz w:val="16"/>
                      <w:szCs w:val="18"/>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1263BB81" w14:textId="77777777" w:rsidR="0054353D" w:rsidRDefault="0054353D" w:rsidP="0054353D">
                  <w:pPr>
                    <w:pStyle w:val="TAC"/>
                    <w:rPr>
                      <w:rFonts w:cs="Arial"/>
                      <w:sz w:val="16"/>
                      <w:szCs w:val="18"/>
                      <w:lang w:val="sv-SE"/>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171CF6D1" w14:textId="77777777" w:rsidR="0054353D" w:rsidRDefault="0054353D" w:rsidP="0054353D">
                  <w:pPr>
                    <w:pStyle w:val="TAL"/>
                    <w:rPr>
                      <w:rFonts w:cs="Arial"/>
                      <w:sz w:val="16"/>
                      <w:szCs w:val="18"/>
                    </w:rPr>
                  </w:pPr>
                  <w:r>
                    <w:rPr>
                      <w:rFonts w:cs="Arial"/>
                      <w:sz w:val="16"/>
                      <w:szCs w:val="18"/>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Pr>
                      <w:i/>
                      <w:snapToGrid w:val="0"/>
                      <w:sz w:val="16"/>
                      <w:szCs w:val="18"/>
                    </w:rPr>
                    <w:t>nr-ECID-MeasSupported-r16</w:t>
                  </w:r>
                  <w:r>
                    <w:rPr>
                      <w:rFonts w:cs="Arial"/>
                      <w:sz w:val="16"/>
                      <w:szCs w:val="18"/>
                    </w:rPr>
                    <w:t>.</w:t>
                  </w:r>
                </w:p>
              </w:tc>
            </w:tr>
            <w:tr w:rsidR="0054353D" w14:paraId="42270034"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72A15F3" w14:textId="77777777" w:rsidR="0054353D" w:rsidRDefault="0054353D" w:rsidP="0054353D">
                  <w:pPr>
                    <w:pStyle w:val="TAL"/>
                    <w:rPr>
                      <w:rFonts w:cs="Arial"/>
                      <w:sz w:val="16"/>
                      <w:szCs w:val="18"/>
                    </w:rPr>
                  </w:pPr>
                  <w:r>
                    <w:rPr>
                      <w:rFonts w:cs="Arial"/>
                      <w:sz w:val="16"/>
                      <w:szCs w:val="18"/>
                    </w:rPr>
                    <w:t>Inter-frequency SSB-based measurements for NR E-CID</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4498D6E1" w14:textId="77777777" w:rsidR="0054353D" w:rsidRDefault="0054353D" w:rsidP="0054353D">
                  <w:pPr>
                    <w:pStyle w:val="TAC"/>
                    <w:rPr>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6785A25" w14:textId="77777777" w:rsidR="0054353D" w:rsidRDefault="0054353D" w:rsidP="0054353D">
                  <w:pPr>
                    <w:pStyle w:val="TAL"/>
                    <w:rPr>
                      <w:rFonts w:cs="Arial"/>
                      <w:sz w:val="16"/>
                      <w:szCs w:val="18"/>
                    </w:rPr>
                  </w:pPr>
                  <w:r>
                    <w:rPr>
                      <w:rFonts w:cs="Arial"/>
                      <w:sz w:val="16"/>
                      <w:szCs w:val="18"/>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54353D" w14:paraId="301C0AB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D3F9EA8" w14:textId="77777777" w:rsidR="0054353D" w:rsidRDefault="0054353D" w:rsidP="0054353D">
                  <w:pPr>
                    <w:pStyle w:val="TAL"/>
                    <w:rPr>
                      <w:rFonts w:cs="Arial"/>
                      <w:sz w:val="16"/>
                      <w:szCs w:val="18"/>
                    </w:rPr>
                  </w:pPr>
                  <w:r>
                    <w:rPr>
                      <w:rFonts w:cs="Arial"/>
                      <w:sz w:val="16"/>
                      <w:szCs w:val="18"/>
                    </w:rPr>
                    <w:t>Inter-frequency CSI-RS based measurements for NR E-CID</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3CB69615" w14:textId="77777777" w:rsidR="0054353D" w:rsidRDefault="0054353D" w:rsidP="0054353D">
                  <w:pPr>
                    <w:pStyle w:val="TAC"/>
                    <w:rPr>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43A871A1" w14:textId="77777777" w:rsidR="0054353D" w:rsidRDefault="0054353D" w:rsidP="0054353D">
                  <w:pPr>
                    <w:pStyle w:val="TAL"/>
                    <w:rPr>
                      <w:rFonts w:cs="Arial"/>
                      <w:sz w:val="16"/>
                      <w:szCs w:val="18"/>
                    </w:rPr>
                  </w:pPr>
                  <w:r>
                    <w:rPr>
                      <w:rFonts w:cs="Arial"/>
                      <w:sz w:val="16"/>
                      <w:szCs w:val="18"/>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Pr>
                      <w:i/>
                      <w:snapToGrid w:val="0"/>
                      <w:sz w:val="16"/>
                      <w:szCs w:val="18"/>
                    </w:rPr>
                    <w:t>nr-ECID-MeasSupported-r16</w:t>
                  </w:r>
                  <w:r>
                    <w:rPr>
                      <w:rFonts w:cs="Arial"/>
                      <w:sz w:val="16"/>
                      <w:szCs w:val="18"/>
                    </w:rPr>
                    <w:t>.</w:t>
                  </w:r>
                </w:p>
              </w:tc>
            </w:tr>
            <w:tr w:rsidR="0054353D" w14:paraId="4CEEF1E1"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ED34D5E" w14:textId="77777777" w:rsidR="0054353D" w:rsidRDefault="0054353D" w:rsidP="0054353D">
                  <w:pPr>
                    <w:pStyle w:val="TAL"/>
                    <w:rPr>
                      <w:sz w:val="16"/>
                      <w:szCs w:val="18"/>
                    </w:rPr>
                  </w:pPr>
                  <w:r>
                    <w:rPr>
                      <w:rFonts w:cs="Arial"/>
                      <w:sz w:val="16"/>
                      <w:szCs w:val="18"/>
                    </w:rPr>
                    <w:t>DL RSTD</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4B4BEEE8" w14:textId="77777777" w:rsidR="0054353D" w:rsidRDefault="0054353D" w:rsidP="0054353D">
                  <w:pPr>
                    <w:pStyle w:val="TAC"/>
                    <w:rPr>
                      <w:sz w:val="16"/>
                      <w:szCs w:val="18"/>
                      <w:lang w:eastAsia="zh-CN"/>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B19195E" w14:textId="77777777" w:rsidR="0054353D" w:rsidRDefault="0054353D" w:rsidP="0054353D">
                  <w:pPr>
                    <w:pStyle w:val="TAL"/>
                    <w:rPr>
                      <w:sz w:val="16"/>
                      <w:szCs w:val="18"/>
                    </w:rPr>
                  </w:pPr>
                  <w:r>
                    <w:rPr>
                      <w:rFonts w:cs="Arial"/>
                      <w:sz w:val="16"/>
                      <w:szCs w:val="18"/>
                    </w:rPr>
                    <w:t xml:space="preserve">DL RSTD measurement reporting; 1 report capable of multiple (within the UE PRS measurement capability, </w:t>
                  </w:r>
                  <w:r>
                    <w:rPr>
                      <w:rFonts w:cs="Arial"/>
                      <w:i/>
                      <w:iCs/>
                      <w:sz w:val="16"/>
                      <w:szCs w:val="18"/>
                    </w:rPr>
                    <w:t>nr-DL-TDOA-MeasCapability</w:t>
                  </w:r>
                  <w:r>
                    <w:rPr>
                      <w:rFonts w:cs="Arial"/>
                      <w:sz w:val="16"/>
                      <w:szCs w:val="18"/>
                    </w:rPr>
                    <w:t>, indicated via LPP [34]) DL RSTD measurements and if supported also multiple corresponding DL PRS-RSRP measurements configured for DL-TDOA. Only applicable for UE capable of reporting measurements for DL-TDOA to LMF via LPP [34].</w:t>
                  </w:r>
                </w:p>
              </w:tc>
            </w:tr>
            <w:tr w:rsidR="0054353D" w14:paraId="5662A527"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5C23090" w14:textId="77777777" w:rsidR="0054353D" w:rsidRDefault="0054353D" w:rsidP="0054353D">
                  <w:pPr>
                    <w:pStyle w:val="TAL"/>
                    <w:rPr>
                      <w:rFonts w:cs="Arial"/>
                      <w:sz w:val="16"/>
                      <w:szCs w:val="18"/>
                    </w:rPr>
                  </w:pPr>
                  <w:r>
                    <w:rPr>
                      <w:rFonts w:cs="Arial"/>
                      <w:sz w:val="16"/>
                      <w:szCs w:val="18"/>
                    </w:rPr>
                    <w:t>UE Rx-Tx</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05CDC667" w14:textId="77777777" w:rsidR="0054353D" w:rsidRDefault="0054353D" w:rsidP="0054353D">
                  <w:pPr>
                    <w:pStyle w:val="TAC"/>
                    <w:rPr>
                      <w:rFonts w:cs="Arial"/>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424118D6" w14:textId="77777777" w:rsidR="0054353D" w:rsidRDefault="0054353D" w:rsidP="0054353D">
                  <w:pPr>
                    <w:pStyle w:val="TAL"/>
                    <w:rPr>
                      <w:rFonts w:cs="Arial"/>
                      <w:sz w:val="16"/>
                      <w:szCs w:val="18"/>
                    </w:rPr>
                  </w:pPr>
                  <w:r>
                    <w:rPr>
                      <w:rFonts w:cs="Arial"/>
                      <w:sz w:val="16"/>
                      <w:szCs w:val="18"/>
                    </w:rPr>
                    <w:t xml:space="preserve">UE Rx-Tx measurement reporting; 1 report capable of multiple (within the UE PRS measurement capability, </w:t>
                  </w:r>
                  <w:r>
                    <w:rPr>
                      <w:rFonts w:cs="Arial"/>
                      <w:i/>
                      <w:iCs/>
                      <w:sz w:val="16"/>
                      <w:szCs w:val="18"/>
                    </w:rPr>
                    <w:t>nr-DL-PRS-MeasCapability</w:t>
                  </w:r>
                  <w:r>
                    <w:rPr>
                      <w:rFonts w:cs="Arial"/>
                      <w:sz w:val="16"/>
                      <w:szCs w:val="18"/>
                    </w:rPr>
                    <w:t>, indicated via LPP [34] for multi-RTT) UE Rx-Tx measurements and if supported also multiple corresponding DL PRS-RSRP measurements configured for multi-RTT. Only applicable for UE capable of reporting measurements for multi-RTT to LMF via LPP [34].</w:t>
                  </w:r>
                </w:p>
              </w:tc>
            </w:tr>
            <w:tr w:rsidR="0054353D" w14:paraId="16FE792B"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2166BA16" w14:textId="77777777" w:rsidR="0054353D" w:rsidRDefault="0054353D" w:rsidP="0054353D">
                  <w:pPr>
                    <w:pStyle w:val="TAL"/>
                    <w:rPr>
                      <w:sz w:val="16"/>
                      <w:szCs w:val="18"/>
                    </w:rPr>
                  </w:pPr>
                  <w:r>
                    <w:rPr>
                      <w:rFonts w:cs="Arial"/>
                      <w:sz w:val="16"/>
                      <w:szCs w:val="18"/>
                    </w:rPr>
                    <w:t>DL PRS-RSRP</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CFDAD90" w14:textId="77777777" w:rsidR="0054353D" w:rsidRDefault="0054353D" w:rsidP="0054353D">
                  <w:pPr>
                    <w:pStyle w:val="TAC"/>
                    <w:rPr>
                      <w:sz w:val="16"/>
                      <w:szCs w:val="18"/>
                      <w:lang w:eastAsia="zh-CN"/>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2AF869C5" w14:textId="77777777" w:rsidR="0054353D" w:rsidRDefault="0054353D" w:rsidP="0054353D">
                  <w:pPr>
                    <w:pStyle w:val="TAL"/>
                    <w:rPr>
                      <w:sz w:val="16"/>
                      <w:szCs w:val="18"/>
                    </w:rPr>
                  </w:pPr>
                  <w:r>
                    <w:rPr>
                      <w:rFonts w:cs="Arial"/>
                      <w:sz w:val="16"/>
                      <w:szCs w:val="18"/>
                    </w:rPr>
                    <w:t xml:space="preserve">DL PRS-RSRP measurement reporting; 1 report capable of multiple (within the UE PRS measurement capability, </w:t>
                  </w:r>
                  <w:r>
                    <w:rPr>
                      <w:rFonts w:cs="Arial"/>
                      <w:i/>
                      <w:iCs/>
                      <w:sz w:val="16"/>
                      <w:szCs w:val="18"/>
                    </w:rPr>
                    <w:t>nr-DL-PRS-MeasCapability</w:t>
                  </w:r>
                  <w:r>
                    <w:rPr>
                      <w:rFonts w:cs="Arial"/>
                      <w:sz w:val="16"/>
                      <w:szCs w:val="18"/>
                    </w:rPr>
                    <w:t>, indicated via LPP [34] for AoD) DL PRS-RSRP measurements configured for DL-AoD. Only applicable for UE capable of reporting measurements for DL-AoD to LMF via LPP [34].</w:t>
                  </w:r>
                </w:p>
              </w:tc>
            </w:tr>
            <w:tr w:rsidR="0054353D" w14:paraId="0B037511"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tcPr>
                <w:p w14:paraId="3B7B2EDA" w14:textId="77777777" w:rsidR="0054353D" w:rsidRDefault="0054353D" w:rsidP="0054353D">
                  <w:pPr>
                    <w:pStyle w:val="TAL"/>
                    <w:rPr>
                      <w:rFonts w:cs="Arial"/>
                      <w:sz w:val="16"/>
                      <w:szCs w:val="18"/>
                      <w:vertAlign w:val="superscript"/>
                    </w:rPr>
                  </w:pPr>
                  <w:r>
                    <w:rPr>
                      <w:rFonts w:cs="Arial"/>
                      <w:sz w:val="16"/>
                      <w:szCs w:val="18"/>
                    </w:rPr>
                    <w:t>DL PRS-RSRP</w:t>
                  </w:r>
                  <w:r>
                    <w:rPr>
                      <w:rFonts w:eastAsia="SimSun" w:cs="Arial"/>
                      <w:sz w:val="16"/>
                      <w:szCs w:val="18"/>
                    </w:rPr>
                    <w:t>P</w:t>
                  </w:r>
                  <w:r>
                    <w:rPr>
                      <w:rFonts w:cs="Arial"/>
                      <w:sz w:val="16"/>
                      <w:szCs w:val="18"/>
                      <w:vertAlign w:val="superscript"/>
                    </w:rPr>
                    <w:t xml:space="preserve"> Note 2,4,</w:t>
                  </w:r>
                  <w:proofErr w:type="gramStart"/>
                  <w:r>
                    <w:rPr>
                      <w:rFonts w:cs="Arial"/>
                      <w:sz w:val="16"/>
                      <w:szCs w:val="18"/>
                      <w:vertAlign w:val="superscript"/>
                    </w:rPr>
                    <w:t>5</w:t>
                  </w:r>
                  <w:proofErr w:type="gramEnd"/>
                </w:p>
                <w:p w14:paraId="7FC13EED" w14:textId="77777777" w:rsidR="0054353D" w:rsidRDefault="0054353D" w:rsidP="0054353D">
                  <w:pPr>
                    <w:pStyle w:val="TAL"/>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hideMark/>
                </w:tcPr>
                <w:p w14:paraId="33981338" w14:textId="77777777" w:rsidR="0054353D" w:rsidRDefault="0054353D" w:rsidP="0054353D">
                  <w:pPr>
                    <w:pStyle w:val="TAC"/>
                    <w:rPr>
                      <w:rFonts w:cs="Arial"/>
                      <w:sz w:val="16"/>
                      <w:szCs w:val="18"/>
                    </w:rPr>
                  </w:pPr>
                  <w:r>
                    <w:rPr>
                      <w:rFonts w:eastAsia="SimSun"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C260E67" w14:textId="77777777" w:rsidR="0054353D" w:rsidRDefault="0054353D" w:rsidP="0054353D">
                  <w:pPr>
                    <w:pStyle w:val="TAL"/>
                    <w:rPr>
                      <w:rFonts w:cs="Arial"/>
                      <w:sz w:val="16"/>
                      <w:szCs w:val="18"/>
                    </w:rPr>
                  </w:pPr>
                  <w:r>
                    <w:rPr>
                      <w:rFonts w:cs="Arial"/>
                      <w:sz w:val="16"/>
                      <w:szCs w:val="18"/>
                    </w:rPr>
                    <w:t>DL PRS-RSRP</w:t>
                  </w:r>
                  <w:r>
                    <w:rPr>
                      <w:rFonts w:eastAsia="SimSun" w:cs="Arial"/>
                      <w:sz w:val="16"/>
                      <w:szCs w:val="18"/>
                    </w:rPr>
                    <w:t>P</w:t>
                  </w:r>
                  <w:r>
                    <w:rPr>
                      <w:rFonts w:cs="Arial"/>
                      <w:sz w:val="16"/>
                      <w:szCs w:val="18"/>
                    </w:rPr>
                    <w:t xml:space="preserve"> measurement reporting; 1 report capable of multiple (within the UE PRS measurement capability, </w:t>
                  </w:r>
                  <w:r>
                    <w:rPr>
                      <w:rFonts w:cs="Arial"/>
                      <w:i/>
                      <w:iCs/>
                      <w:sz w:val="16"/>
                      <w:szCs w:val="18"/>
                    </w:rPr>
                    <w:t>nr-DL-PRS-MeasCapability</w:t>
                  </w:r>
                  <w:r>
                    <w:rPr>
                      <w:rFonts w:cs="Arial"/>
                      <w:sz w:val="16"/>
                      <w:szCs w:val="18"/>
                    </w:rPr>
                    <w:t>, indicated via LPP [34] for AoD) DL PRS-RSRP</w:t>
                  </w:r>
                  <w:r>
                    <w:rPr>
                      <w:rFonts w:eastAsia="SimSun" w:cs="Arial"/>
                      <w:sz w:val="16"/>
                      <w:szCs w:val="18"/>
                    </w:rPr>
                    <w:t>P</w:t>
                  </w:r>
                  <w:r>
                    <w:rPr>
                      <w:rFonts w:cs="Arial"/>
                      <w:sz w:val="16"/>
                      <w:szCs w:val="18"/>
                    </w:rPr>
                    <w:t xml:space="preserve"> measurements configured for DL-AoD. Only applicable for UE capable </w:t>
                  </w:r>
                  <w:r>
                    <w:rPr>
                      <w:rFonts w:cs="Arial"/>
                      <w:sz w:val="16"/>
                      <w:szCs w:val="18"/>
                    </w:rPr>
                    <w:lastRenderedPageBreak/>
                    <w:t>of reporting measurements for DL-AoD to LMF via LPP [34].</w:t>
                  </w:r>
                </w:p>
              </w:tc>
            </w:tr>
            <w:tr w:rsidR="0054353D" w14:paraId="4216125D"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EAEB32B" w14:textId="77777777" w:rsidR="0054353D" w:rsidRDefault="0054353D" w:rsidP="0054353D">
                  <w:pPr>
                    <w:pStyle w:val="TAL"/>
                    <w:rPr>
                      <w:rFonts w:cs="Arial"/>
                      <w:sz w:val="16"/>
                      <w:szCs w:val="18"/>
                    </w:rPr>
                  </w:pPr>
                  <w:r>
                    <w:rPr>
                      <w:rFonts w:cs="Arial"/>
                      <w:sz w:val="16"/>
                      <w:szCs w:val="18"/>
                    </w:rPr>
                    <w:lastRenderedPageBreak/>
                    <w:t>SRS-RSRP</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2F1C2F9F" w14:textId="77777777" w:rsidR="0054353D" w:rsidRDefault="0054353D" w:rsidP="0054353D">
                  <w:pPr>
                    <w:pStyle w:val="TAC"/>
                    <w:rPr>
                      <w:rFonts w:cs="Arial"/>
                      <w:sz w:val="16"/>
                      <w:szCs w:val="18"/>
                    </w:rPr>
                  </w:pPr>
                  <w:r>
                    <w:rPr>
                      <w:rFonts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75BA6AC" w14:textId="77777777" w:rsidR="0054353D" w:rsidRDefault="0054353D" w:rsidP="0054353D">
                  <w:pPr>
                    <w:pStyle w:val="TAL"/>
                    <w:rPr>
                      <w:rFonts w:cs="Arial"/>
                      <w:sz w:val="16"/>
                      <w:szCs w:val="18"/>
                    </w:rPr>
                  </w:pPr>
                  <w:r>
                    <w:rPr>
                      <w:rFonts w:cs="Arial"/>
                      <w:sz w:val="16"/>
                      <w:szCs w:val="18"/>
                    </w:rPr>
                    <w:t xml:space="preserve">SRS-RSRP measurement reporting for CLI; 1 report capable of up to 32 SRS resources measurements. Only applicable for UE supporting </w:t>
                  </w:r>
                  <w:r>
                    <w:rPr>
                      <w:i/>
                      <w:sz w:val="16"/>
                      <w:szCs w:val="18"/>
                    </w:rPr>
                    <w:t>cli</w:t>
                  </w:r>
                  <w:r>
                    <w:rPr>
                      <w:rFonts w:eastAsia="Malgun Gothic"/>
                      <w:i/>
                      <w:sz w:val="16"/>
                      <w:szCs w:val="18"/>
                      <w:lang w:eastAsia="ko-KR"/>
                    </w:rPr>
                    <w:t>-SRS-RSRP-Meas-r16</w:t>
                  </w:r>
                  <w:r>
                    <w:rPr>
                      <w:rFonts w:cs="Arial"/>
                      <w:sz w:val="16"/>
                      <w:szCs w:val="18"/>
                    </w:rPr>
                    <w:t>.</w:t>
                  </w:r>
                </w:p>
              </w:tc>
            </w:tr>
            <w:tr w:rsidR="0054353D" w14:paraId="1733EDF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3CB599E" w14:textId="77777777" w:rsidR="0054353D" w:rsidRDefault="0054353D" w:rsidP="0054353D">
                  <w:pPr>
                    <w:pStyle w:val="TAL"/>
                    <w:rPr>
                      <w:rFonts w:cs="Arial"/>
                      <w:sz w:val="16"/>
                      <w:szCs w:val="18"/>
                    </w:rPr>
                  </w:pPr>
                  <w:r>
                    <w:rPr>
                      <w:rFonts w:cs="Arial"/>
                      <w:sz w:val="16"/>
                      <w:szCs w:val="18"/>
                    </w:rPr>
                    <w:t>CLI-RSSI</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0B39E874" w14:textId="77777777" w:rsidR="0054353D" w:rsidRDefault="0054353D" w:rsidP="0054353D">
                  <w:pPr>
                    <w:pStyle w:val="TAC"/>
                    <w:rPr>
                      <w:rFonts w:cs="Arial"/>
                      <w:sz w:val="16"/>
                      <w:szCs w:val="18"/>
                    </w:rPr>
                  </w:pPr>
                  <w:r>
                    <w:rPr>
                      <w:rFonts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47976CC0" w14:textId="77777777" w:rsidR="0054353D" w:rsidRDefault="0054353D" w:rsidP="0054353D">
                  <w:pPr>
                    <w:pStyle w:val="TAL"/>
                    <w:rPr>
                      <w:rFonts w:cs="Arial"/>
                      <w:sz w:val="16"/>
                      <w:szCs w:val="18"/>
                    </w:rPr>
                  </w:pPr>
                  <w:r>
                    <w:rPr>
                      <w:rFonts w:cs="Arial"/>
                      <w:sz w:val="16"/>
                      <w:szCs w:val="18"/>
                    </w:rPr>
                    <w:t xml:space="preserve">CLI-RSSI measurement reporting for CLI; 1 report capable of up to 64 CLi-RSSI resources measurements. Only applicable for UE supporting </w:t>
                  </w:r>
                  <w:r>
                    <w:rPr>
                      <w:i/>
                      <w:sz w:val="16"/>
                      <w:szCs w:val="18"/>
                    </w:rPr>
                    <w:t>cli-RSSI-Meas-r16</w:t>
                  </w:r>
                  <w:r>
                    <w:rPr>
                      <w:rFonts w:cs="Arial"/>
                      <w:sz w:val="16"/>
                      <w:szCs w:val="18"/>
                    </w:rPr>
                    <w:t>.</w:t>
                  </w:r>
                </w:p>
              </w:tc>
            </w:tr>
            <w:tr w:rsidR="0054353D" w14:paraId="385632D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E3C41D8" w14:textId="77777777" w:rsidR="0054353D" w:rsidRDefault="0054353D" w:rsidP="0054353D">
                  <w:pPr>
                    <w:pStyle w:val="TAN"/>
                    <w:rPr>
                      <w:sz w:val="16"/>
                      <w:szCs w:val="18"/>
                    </w:rPr>
                  </w:pPr>
                  <w:r>
                    <w:rPr>
                      <w:sz w:val="16"/>
                      <w:szCs w:val="18"/>
                    </w:rPr>
                    <w:t>NOTE 1:</w:t>
                  </w:r>
                  <w:r>
                    <w:rPr>
                      <w:sz w:val="16"/>
                      <w:szCs w:val="18"/>
                    </w:rPr>
                    <w:tab/>
                    <w:t xml:space="preserve">When the UE is configured with PSCell and SCell carrier frequencies, </w:t>
                  </w:r>
                  <w:r>
                    <w:rPr>
                      <w:rFonts w:cs="v4.2.0"/>
                      <w:sz w:val="16"/>
                      <w:szCs w:val="18"/>
                    </w:rPr>
                    <w:t>E</w:t>
                  </w:r>
                  <w:r>
                    <w:rPr>
                      <w:rFonts w:cs="v4.2.0"/>
                      <w:sz w:val="16"/>
                      <w:szCs w:val="18"/>
                      <w:vertAlign w:val="subscript"/>
                    </w:rPr>
                    <w:t>cat</w:t>
                  </w:r>
                  <w:r>
                    <w:rPr>
                      <w:sz w:val="16"/>
                      <w:szCs w:val="18"/>
                    </w:rPr>
                    <w:t xml:space="preserve"> for Intra-frequency is applied per corresponding NR serving frequency.</w:t>
                  </w:r>
                </w:p>
                <w:p w14:paraId="28B6C8A6" w14:textId="77777777" w:rsidR="0054353D" w:rsidRDefault="0054353D" w:rsidP="0054353D">
                  <w:pPr>
                    <w:pStyle w:val="TAN"/>
                    <w:rPr>
                      <w:sz w:val="16"/>
                      <w:szCs w:val="18"/>
                    </w:rPr>
                  </w:pPr>
                  <w:r>
                    <w:rPr>
                      <w:sz w:val="16"/>
                      <w:szCs w:val="18"/>
                    </w:rPr>
                    <w:t>NOTE 2: Applicable for UE configured with SA NR operation mode.</w:t>
                  </w:r>
                </w:p>
                <w:p w14:paraId="073C3F3B" w14:textId="77777777" w:rsidR="0054353D" w:rsidRDefault="0054353D" w:rsidP="0054353D">
                  <w:pPr>
                    <w:pStyle w:val="TAN"/>
                    <w:rPr>
                      <w:sz w:val="16"/>
                      <w:szCs w:val="18"/>
                    </w:rPr>
                  </w:pPr>
                  <w:r>
                    <w:rPr>
                      <w:sz w:val="16"/>
                      <w:szCs w:val="18"/>
                    </w:rPr>
                    <w:t>NOTE 3: Applicable for UE configured with EN-DC operation mode.</w:t>
                  </w:r>
                </w:p>
                <w:p w14:paraId="2D527361" w14:textId="77777777" w:rsidR="0054353D" w:rsidRDefault="0054353D" w:rsidP="0054353D">
                  <w:pPr>
                    <w:pStyle w:val="TAN"/>
                    <w:rPr>
                      <w:sz w:val="16"/>
                      <w:szCs w:val="18"/>
                    </w:rPr>
                  </w:pPr>
                  <w:r>
                    <w:rPr>
                      <w:sz w:val="16"/>
                      <w:szCs w:val="18"/>
                    </w:rPr>
                    <w:t>NOTE 4: Applicable for UE configured with NE-DC operation mode.</w:t>
                  </w:r>
                </w:p>
                <w:p w14:paraId="4F212BE0" w14:textId="77777777" w:rsidR="0054353D" w:rsidRDefault="0054353D" w:rsidP="0054353D">
                  <w:pPr>
                    <w:pStyle w:val="TAL"/>
                    <w:rPr>
                      <w:rFonts w:cs="Arial"/>
                      <w:sz w:val="16"/>
                      <w:szCs w:val="18"/>
                    </w:rPr>
                  </w:pPr>
                  <w:r>
                    <w:rPr>
                      <w:sz w:val="16"/>
                      <w:szCs w:val="18"/>
                    </w:rPr>
                    <w:t>NOTE 5: Applicable for UE configured with NR-DC operation mode.</w:t>
                  </w:r>
                </w:p>
              </w:tc>
              <w:tc>
                <w:tcPr>
                  <w:tcW w:w="992" w:type="dxa"/>
                  <w:tcBorders>
                    <w:top w:val="single" w:sz="4" w:space="0" w:color="auto"/>
                    <w:left w:val="single" w:sz="4" w:space="0" w:color="auto"/>
                    <w:bottom w:val="single" w:sz="4" w:space="0" w:color="auto"/>
                    <w:right w:val="single" w:sz="4" w:space="0" w:color="auto"/>
                  </w:tcBorders>
                </w:tcPr>
                <w:p w14:paraId="469D0FD5" w14:textId="77777777" w:rsidR="0054353D" w:rsidRDefault="0054353D" w:rsidP="0054353D">
                  <w:pPr>
                    <w:pStyle w:val="TAC"/>
                    <w:rPr>
                      <w:rFonts w:cs="Arial"/>
                      <w:sz w:val="16"/>
                      <w:szCs w:val="18"/>
                    </w:rPr>
                  </w:pPr>
                </w:p>
              </w:tc>
              <w:tc>
                <w:tcPr>
                  <w:tcW w:w="4094" w:type="dxa"/>
                  <w:tcBorders>
                    <w:top w:val="single" w:sz="4" w:space="0" w:color="auto"/>
                    <w:left w:val="single" w:sz="4" w:space="0" w:color="auto"/>
                    <w:bottom w:val="single" w:sz="4" w:space="0" w:color="auto"/>
                    <w:right w:val="single" w:sz="4" w:space="0" w:color="auto"/>
                  </w:tcBorders>
                </w:tcPr>
                <w:p w14:paraId="127547F5" w14:textId="77777777" w:rsidR="0054353D" w:rsidRDefault="0054353D" w:rsidP="0054353D">
                  <w:pPr>
                    <w:pStyle w:val="TAL"/>
                    <w:rPr>
                      <w:rFonts w:cs="Arial"/>
                      <w:sz w:val="16"/>
                      <w:szCs w:val="18"/>
                    </w:rPr>
                  </w:pPr>
                </w:p>
              </w:tc>
            </w:tr>
          </w:tbl>
          <w:p w14:paraId="0B644003" w14:textId="1792BD17" w:rsidR="0054353D" w:rsidRPr="00737BBA" w:rsidRDefault="0054353D">
            <w:pPr>
              <w:rPr>
                <w:rFonts w:eastAsia="PMingLiU"/>
              </w:rPr>
            </w:pPr>
          </w:p>
        </w:tc>
      </w:tr>
    </w:tbl>
    <w:p w14:paraId="477E4D7A" w14:textId="77777777" w:rsidR="003E25B2" w:rsidRPr="0054353D" w:rsidRDefault="003E25B2" w:rsidP="00FC3890">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2" w:name="_Hlk94866332"/>
      <w:bookmarkEnd w:id="1"/>
      <w:r>
        <w:rPr>
          <w:rFonts w:asciiTheme="minorHAnsi" w:hAnsiTheme="minorHAnsi" w:cstheme="minorHAnsi"/>
          <w:szCs w:val="36"/>
        </w:rPr>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7BAE2404" w14:textId="56970F49"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REF _Ref181904375 \h </w:instrText>
      </w:r>
      <w:r>
        <w:rPr>
          <w:b/>
          <w:szCs w:val="24"/>
        </w:rPr>
        <w:instrText xml:space="preserve"> \* MERGEFORMAT </w:instrText>
      </w:r>
      <w:r w:rsidRPr="006D596D">
        <w:rPr>
          <w:b/>
          <w:szCs w:val="24"/>
        </w:rPr>
      </w:r>
      <w:r w:rsidRPr="006D596D">
        <w:rPr>
          <w:b/>
          <w:szCs w:val="24"/>
        </w:rPr>
        <w:fldChar w:fldCharType="separate"/>
      </w:r>
      <w:r w:rsidR="00DF1F2D" w:rsidRPr="00DF1F2D">
        <w:rPr>
          <w:b/>
          <w:szCs w:val="24"/>
        </w:rPr>
        <w:t>Proposal 1: Reuse legacy measurement period for event triggered beam reporting.</w:t>
      </w:r>
      <w:r w:rsidRPr="006D596D">
        <w:rPr>
          <w:b/>
          <w:szCs w:val="24"/>
        </w:rPr>
        <w:fldChar w:fldCharType="end"/>
      </w:r>
    </w:p>
    <w:p w14:paraId="08FB5782" w14:textId="77777777" w:rsidR="006D596D" w:rsidRDefault="006D596D" w:rsidP="006D596D">
      <w:pPr>
        <w:pStyle w:val="Caption"/>
        <w:numPr>
          <w:ilvl w:val="0"/>
          <w:numId w:val="66"/>
        </w:numPr>
        <w:rPr>
          <w:sz w:val="24"/>
          <w:szCs w:val="24"/>
        </w:rPr>
      </w:pPr>
      <w:r>
        <w:rPr>
          <w:sz w:val="24"/>
          <w:szCs w:val="24"/>
        </w:rPr>
        <w:t>SSB based L1-RSRP measurement for both intra-cell and inter-cell.</w:t>
      </w:r>
    </w:p>
    <w:p w14:paraId="2D58DDDC" w14:textId="77777777" w:rsidR="006D596D" w:rsidRDefault="006D596D" w:rsidP="006D596D">
      <w:pPr>
        <w:pStyle w:val="ListParagraph"/>
        <w:numPr>
          <w:ilvl w:val="0"/>
          <w:numId w:val="66"/>
        </w:numPr>
        <w:rPr>
          <w:b/>
          <w:szCs w:val="24"/>
          <w:lang w:eastAsia="zh-TW"/>
        </w:rPr>
      </w:pPr>
      <w:r>
        <w:rPr>
          <w:b/>
          <w:szCs w:val="24"/>
          <w:lang w:eastAsia="zh-TW"/>
        </w:rPr>
        <w:t>CSI-RS based L1-RSRP measurement for intra-cell only.</w:t>
      </w:r>
    </w:p>
    <w:p w14:paraId="45440D46" w14:textId="0B72B973" w:rsidR="006D596D" w:rsidRDefault="00054493" w:rsidP="00DF1F2D">
      <w:pPr>
        <w:pStyle w:val="ListParagraph"/>
        <w:numPr>
          <w:ilvl w:val="1"/>
          <w:numId w:val="66"/>
        </w:numPr>
        <w:rPr>
          <w:b/>
          <w:szCs w:val="24"/>
          <w:lang w:eastAsia="zh-TW"/>
        </w:rPr>
      </w:pPr>
      <w:r w:rsidRPr="00054493">
        <w:rPr>
          <w:b/>
          <w:szCs w:val="24"/>
          <w:lang w:eastAsia="zh-TW"/>
        </w:rPr>
        <w:t>Descope CSI-RS based L1-RSRP measurement for Inter-cell case.</w:t>
      </w:r>
    </w:p>
    <w:p w14:paraId="5C1B4243" w14:textId="4B91C3EA"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REF _Ref181904396 \h </w:instrText>
      </w:r>
      <w:r>
        <w:rPr>
          <w:b/>
          <w:szCs w:val="24"/>
        </w:rPr>
        <w:instrText xml:space="preserve"> \* MERGEFORMAT </w:instrText>
      </w:r>
      <w:r w:rsidRPr="006D596D">
        <w:rPr>
          <w:b/>
          <w:szCs w:val="24"/>
        </w:rPr>
      </w:r>
      <w:r w:rsidRPr="006D596D">
        <w:rPr>
          <w:b/>
          <w:szCs w:val="24"/>
        </w:rPr>
        <w:fldChar w:fldCharType="separate"/>
      </w:r>
      <w:r w:rsidR="00DF1F2D" w:rsidRPr="00DF1F2D">
        <w:rPr>
          <w:b/>
          <w:szCs w:val="24"/>
        </w:rPr>
        <w:t>Proposal 2: RAN4 to consider the number of samples is equal to one in L1-RSRP measurement</w:t>
      </w:r>
      <w:r w:rsidRPr="006D596D">
        <w:rPr>
          <w:b/>
          <w:szCs w:val="24"/>
        </w:rPr>
        <w:fldChar w:fldCharType="end"/>
      </w:r>
      <w:r w:rsidR="00DF1F2D">
        <w:rPr>
          <w:b/>
          <w:szCs w:val="24"/>
        </w:rPr>
        <w:t xml:space="preserve"> </w:t>
      </w:r>
      <w:r w:rsidR="00DF1F2D" w:rsidRPr="00DF1F2D">
        <w:rPr>
          <w:b/>
          <w:szCs w:val="24"/>
        </w:rPr>
        <w:t>for event triggered beam reporting.</w:t>
      </w:r>
    </w:p>
    <w:p w14:paraId="532FF8C9" w14:textId="10007B12" w:rsidR="00DF1F2D" w:rsidRPr="006D596D" w:rsidRDefault="00DF1F2D" w:rsidP="007F5898">
      <w:pPr>
        <w:adjustRightInd w:val="0"/>
        <w:snapToGrid w:val="0"/>
        <w:rPr>
          <w:b/>
          <w:szCs w:val="24"/>
        </w:rPr>
      </w:pPr>
      <w:r>
        <w:rPr>
          <w:b/>
          <w:szCs w:val="24"/>
        </w:rPr>
        <w:fldChar w:fldCharType="begin"/>
      </w:r>
      <w:r>
        <w:rPr>
          <w:b/>
          <w:szCs w:val="24"/>
        </w:rPr>
        <w:instrText xml:space="preserve"> REF _Ref181957601 \h </w:instrText>
      </w:r>
      <w:r>
        <w:rPr>
          <w:b/>
          <w:szCs w:val="24"/>
        </w:rPr>
      </w:r>
      <w:r>
        <w:rPr>
          <w:b/>
          <w:szCs w:val="24"/>
        </w:rPr>
        <w:fldChar w:fldCharType="separate"/>
      </w:r>
      <w:r w:rsidRPr="006D596D">
        <w:rPr>
          <w:b/>
          <w:szCs w:val="24"/>
        </w:rPr>
        <w:t xml:space="preserve">Proposal </w:t>
      </w:r>
      <w:r>
        <w:rPr>
          <w:b/>
          <w:noProof/>
          <w:szCs w:val="24"/>
        </w:rPr>
        <w:t>3</w:t>
      </w:r>
      <w:r w:rsidRPr="006D596D">
        <w:rPr>
          <w:b/>
          <w:szCs w:val="24"/>
        </w:rPr>
        <w:t xml:space="preserve">: </w:t>
      </w:r>
      <w:r>
        <w:rPr>
          <w:b/>
          <w:szCs w:val="24"/>
        </w:rPr>
        <w:t>RAN4 at least to</w:t>
      </w:r>
      <w:r w:rsidRPr="006D596D">
        <w:rPr>
          <w:b/>
          <w:szCs w:val="24"/>
        </w:rPr>
        <w:t xml:space="preserve"> consider the uncertainty time to </w:t>
      </w:r>
      <w:r>
        <w:rPr>
          <w:b/>
          <w:szCs w:val="24"/>
        </w:rPr>
        <w:t>UL resource on 1</w:t>
      </w:r>
      <w:r w:rsidRPr="006D596D">
        <w:rPr>
          <w:b/>
          <w:szCs w:val="24"/>
          <w:vertAlign w:val="superscript"/>
        </w:rPr>
        <w:t>st</w:t>
      </w:r>
      <w:r>
        <w:rPr>
          <w:b/>
          <w:szCs w:val="24"/>
        </w:rPr>
        <w:t xml:space="preserve"> PUCCH since this is the earliest time for NW to know UE is ready to send event triggered beam reporting.</w:t>
      </w:r>
      <w:r>
        <w:rPr>
          <w:b/>
          <w:szCs w:val="24"/>
        </w:rPr>
        <w:fldChar w:fldCharType="end"/>
      </w:r>
    </w:p>
    <w:p w14:paraId="40E6765D" w14:textId="0EC588E9"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REF _Ref181904417 \h </w:instrText>
      </w:r>
      <w:r>
        <w:rPr>
          <w:b/>
          <w:szCs w:val="24"/>
        </w:rPr>
        <w:instrText xml:space="preserve"> \* MERGEFORMAT </w:instrText>
      </w:r>
      <w:r w:rsidRPr="006D596D">
        <w:rPr>
          <w:b/>
          <w:szCs w:val="24"/>
        </w:rPr>
      </w:r>
      <w:r w:rsidRPr="006D596D">
        <w:rPr>
          <w:b/>
          <w:szCs w:val="24"/>
        </w:rPr>
        <w:fldChar w:fldCharType="separate"/>
      </w:r>
      <w:r w:rsidRPr="006D596D">
        <w:rPr>
          <w:b/>
          <w:szCs w:val="24"/>
        </w:rPr>
        <w:t>Proposal 4: RAN4 do not consider beam sweeping enhancement on UE event triggered reporting since it is out of scope in this WI.</w:t>
      </w:r>
      <w:r w:rsidRPr="006D596D">
        <w:rPr>
          <w:b/>
          <w:szCs w:val="24"/>
        </w:rPr>
        <w:fldChar w:fldCharType="end"/>
      </w:r>
    </w:p>
    <w:p w14:paraId="7E1F7890" w14:textId="4B21FFD3"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w:instrText>
      </w:r>
      <w:r w:rsidRPr="006D596D">
        <w:rPr>
          <w:rFonts w:hint="eastAsia"/>
          <w:b/>
          <w:szCs w:val="24"/>
        </w:rPr>
        <w:instrText>REF _Ref181904420 \h</w:instrText>
      </w:r>
      <w:r w:rsidRPr="006D596D">
        <w:rPr>
          <w:b/>
          <w:szCs w:val="24"/>
        </w:rPr>
        <w:instrText xml:space="preserve"> </w:instrText>
      </w:r>
      <w:r>
        <w:rPr>
          <w:b/>
          <w:szCs w:val="24"/>
        </w:rPr>
        <w:instrText xml:space="preserve"> \* MERGEFORMAT </w:instrText>
      </w:r>
      <w:r w:rsidRPr="006D596D">
        <w:rPr>
          <w:b/>
          <w:szCs w:val="24"/>
        </w:rPr>
      </w:r>
      <w:r w:rsidRPr="006D596D">
        <w:rPr>
          <w:b/>
          <w:szCs w:val="24"/>
        </w:rPr>
        <w:fldChar w:fldCharType="separate"/>
      </w:r>
      <w:r w:rsidRPr="006D596D">
        <w:rPr>
          <w:b/>
          <w:szCs w:val="24"/>
        </w:rPr>
        <w:t>Proposal 5: RAN4 to reuse the legacy L1-RSRP accuracy requirement for UE-initiated/event-driven beam management.</w:t>
      </w:r>
      <w:r w:rsidRPr="006D596D">
        <w:rPr>
          <w:b/>
          <w:szCs w:val="24"/>
        </w:rPr>
        <w:fldChar w:fldCharType="end"/>
      </w:r>
    </w:p>
    <w:p w14:paraId="3A97C424" w14:textId="72602FCB"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w:instrText>
      </w:r>
      <w:r w:rsidRPr="006D596D">
        <w:rPr>
          <w:rFonts w:hint="eastAsia"/>
          <w:b/>
          <w:szCs w:val="24"/>
        </w:rPr>
        <w:instrText>REF _Ref178863804 \h</w:instrText>
      </w:r>
      <w:r w:rsidRPr="006D596D">
        <w:rPr>
          <w:b/>
          <w:szCs w:val="24"/>
        </w:rPr>
        <w:instrText xml:space="preserve"> </w:instrText>
      </w:r>
      <w:r>
        <w:rPr>
          <w:b/>
          <w:szCs w:val="24"/>
        </w:rPr>
        <w:instrText xml:space="preserve"> \* MERGEFORMAT </w:instrText>
      </w:r>
      <w:r w:rsidRPr="006D596D">
        <w:rPr>
          <w:b/>
          <w:szCs w:val="24"/>
        </w:rPr>
      </w:r>
      <w:r w:rsidRPr="006D596D">
        <w:rPr>
          <w:b/>
          <w:szCs w:val="24"/>
        </w:rPr>
        <w:fldChar w:fldCharType="separate"/>
      </w:r>
      <w:r w:rsidRPr="006D596D">
        <w:rPr>
          <w:b/>
          <w:szCs w:val="24"/>
        </w:rPr>
        <w:t>Proposal 6: Define a capability for supported number of UE-initiated/event-driven beam reporting for intra-frequency.</w:t>
      </w:r>
      <w:r w:rsidRPr="006D596D">
        <w:rPr>
          <w:b/>
          <w:szCs w:val="24"/>
        </w:rPr>
        <w:fldChar w:fldCharType="end"/>
      </w:r>
    </w:p>
    <w:p w14:paraId="1B2E1C90" w14:textId="6F167F65"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w:instrText>
      </w:r>
      <w:r w:rsidRPr="006D596D">
        <w:rPr>
          <w:rFonts w:hint="eastAsia"/>
          <w:b/>
          <w:szCs w:val="24"/>
        </w:rPr>
        <w:instrText>REF _Ref178863843 \h</w:instrText>
      </w:r>
      <w:r w:rsidRPr="006D596D">
        <w:rPr>
          <w:b/>
          <w:szCs w:val="24"/>
        </w:rPr>
        <w:instrText xml:space="preserve"> </w:instrText>
      </w:r>
      <w:r>
        <w:rPr>
          <w:b/>
          <w:szCs w:val="24"/>
        </w:rPr>
        <w:instrText xml:space="preserve"> \* MERGEFORMAT </w:instrText>
      </w:r>
      <w:r w:rsidRPr="006D596D">
        <w:rPr>
          <w:b/>
          <w:szCs w:val="24"/>
        </w:rPr>
      </w:r>
      <w:r w:rsidRPr="006D596D">
        <w:rPr>
          <w:b/>
          <w:szCs w:val="24"/>
        </w:rPr>
        <w:fldChar w:fldCharType="separate"/>
      </w:r>
      <w:r w:rsidRPr="00737BBA">
        <w:rPr>
          <w:b/>
          <w:szCs w:val="24"/>
        </w:rPr>
        <w:t xml:space="preserve">Proposal </w:t>
      </w:r>
      <w:r>
        <w:rPr>
          <w:b/>
          <w:szCs w:val="24"/>
        </w:rPr>
        <w:t>7</w:t>
      </w:r>
      <w:r w:rsidRPr="00737BBA">
        <w:rPr>
          <w:b/>
          <w:szCs w:val="24"/>
        </w:rPr>
        <w:t>: Events configured for mobility and MIMO should be considered as different events even when they are configured for the same beams and the same cell with the same threshold.</w:t>
      </w:r>
      <w:r w:rsidRPr="006D596D">
        <w:rPr>
          <w:b/>
          <w:szCs w:val="24"/>
        </w:rPr>
        <w:fldChar w:fldCharType="end"/>
      </w:r>
    </w:p>
    <w:p w14:paraId="5E74DFD7" w14:textId="4D22413F" w:rsidR="006D596D" w:rsidRPr="006D596D" w:rsidRDefault="006D596D" w:rsidP="007F5898">
      <w:pPr>
        <w:adjustRightInd w:val="0"/>
        <w:snapToGrid w:val="0"/>
        <w:rPr>
          <w:b/>
          <w:szCs w:val="24"/>
        </w:rPr>
      </w:pPr>
      <w:r w:rsidRPr="006D596D">
        <w:rPr>
          <w:b/>
          <w:szCs w:val="24"/>
        </w:rPr>
        <w:fldChar w:fldCharType="begin"/>
      </w:r>
      <w:r w:rsidRPr="006D596D">
        <w:rPr>
          <w:b/>
          <w:szCs w:val="24"/>
        </w:rPr>
        <w:instrText xml:space="preserve"> </w:instrText>
      </w:r>
      <w:r w:rsidRPr="006D596D">
        <w:rPr>
          <w:rFonts w:hint="eastAsia"/>
          <w:b/>
          <w:szCs w:val="24"/>
        </w:rPr>
        <w:instrText>REF _Ref178863849 \h</w:instrText>
      </w:r>
      <w:r w:rsidRPr="006D596D">
        <w:rPr>
          <w:b/>
          <w:szCs w:val="24"/>
        </w:rPr>
        <w:instrText xml:space="preserve"> </w:instrText>
      </w:r>
      <w:r>
        <w:rPr>
          <w:b/>
          <w:szCs w:val="24"/>
        </w:rPr>
        <w:instrText xml:space="preserve"> \* MERGEFORMAT </w:instrText>
      </w:r>
      <w:r w:rsidRPr="006D596D">
        <w:rPr>
          <w:b/>
          <w:szCs w:val="24"/>
        </w:rPr>
      </w:r>
      <w:r w:rsidRPr="006D596D">
        <w:rPr>
          <w:b/>
          <w:szCs w:val="24"/>
        </w:rPr>
        <w:fldChar w:fldCharType="separate"/>
      </w:r>
      <w:r w:rsidRPr="006D596D">
        <w:rPr>
          <w:b/>
          <w:szCs w:val="24"/>
        </w:rPr>
        <w:t>Proposal 8: Define the single capability for total number of L1 events shared by mobility L1 events and MIMO L1 events on intra-frequency.</w:t>
      </w:r>
      <w:r w:rsidRPr="006D596D">
        <w:rPr>
          <w:b/>
          <w:szCs w:val="24"/>
        </w:rPr>
        <w:fldChar w:fldCharType="end"/>
      </w: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bookmarkEnd w:id="12"/>
    <w:p w14:paraId="454E5E80" w14:textId="57C67BF2" w:rsidR="009527A9" w:rsidRPr="002069BF" w:rsidRDefault="00AF79BD" w:rsidP="009D0E39">
      <w:pPr>
        <w:rPr>
          <w:rFonts w:eastAsia="PMingLiU"/>
        </w:rPr>
      </w:pPr>
      <w:r w:rsidRPr="00C35422">
        <w:rPr>
          <w:rFonts w:cs="Arial" w:hint="eastAsia"/>
          <w:bCs/>
        </w:rPr>
        <w:t>[</w:t>
      </w:r>
      <w:r w:rsidRPr="00C35422">
        <w:rPr>
          <w:rFonts w:cs="Arial"/>
          <w:bCs/>
        </w:rPr>
        <w:t xml:space="preserve">1] </w:t>
      </w:r>
      <w:r w:rsidR="009D0E39" w:rsidRPr="009D0E39">
        <w:rPr>
          <w:rFonts w:eastAsia="SimSun"/>
        </w:rPr>
        <w:t>R</w:t>
      </w:r>
      <w:r w:rsidR="009D0E39" w:rsidRPr="00A77960">
        <w:rPr>
          <w:rFonts w:eastAsia="SimSun"/>
        </w:rPr>
        <w:t>P-233090 New WID - Rel-19 MIMO</w:t>
      </w:r>
    </w:p>
    <w:p w14:paraId="7839C22A" w14:textId="339D70B1" w:rsidR="002069BF" w:rsidRPr="002069BF" w:rsidRDefault="002069BF" w:rsidP="009D0E39">
      <w:pPr>
        <w:rPr>
          <w:rFonts w:eastAsia="SimSun"/>
        </w:rPr>
      </w:pPr>
      <w:r w:rsidRPr="002069BF">
        <w:rPr>
          <w:rFonts w:eastAsia="SimSun" w:hint="eastAsia"/>
        </w:rPr>
        <w:t>[</w:t>
      </w:r>
      <w:r>
        <w:rPr>
          <w:rFonts w:eastAsia="SimSun"/>
        </w:rPr>
        <w:t>2]</w:t>
      </w:r>
      <w:r w:rsidRPr="002069BF">
        <w:rPr>
          <w:rFonts w:eastAsia="SimSun"/>
        </w:rPr>
        <w:t>, WF on RRM requirements for NR_MIMO_Ph5_Part1</w:t>
      </w:r>
      <w:r>
        <w:rPr>
          <w:rFonts w:eastAsia="SimSun"/>
        </w:rPr>
        <w:t xml:space="preserve"> (Samsung)</w:t>
      </w:r>
    </w:p>
    <w:sectPr w:rsidR="002069BF" w:rsidRPr="002069B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A867" w14:textId="77777777" w:rsidR="006A0912" w:rsidRDefault="006A0912">
      <w:r>
        <w:separator/>
      </w:r>
    </w:p>
  </w:endnote>
  <w:endnote w:type="continuationSeparator" w:id="0">
    <w:p w14:paraId="1F99B6C5" w14:textId="77777777" w:rsidR="006A0912" w:rsidRDefault="006A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5B5E2" w14:textId="77777777" w:rsidR="006A0912" w:rsidRDefault="006A0912">
      <w:r>
        <w:separator/>
      </w:r>
    </w:p>
  </w:footnote>
  <w:footnote w:type="continuationSeparator" w:id="0">
    <w:p w14:paraId="200F6C45" w14:textId="77777777" w:rsidR="006A0912" w:rsidRDefault="006A0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268"/>
    <w:multiLevelType w:val="multilevel"/>
    <w:tmpl w:val="A120B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0385F"/>
    <w:multiLevelType w:val="multilevel"/>
    <w:tmpl w:val="830CF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946CD4"/>
    <w:multiLevelType w:val="hybridMultilevel"/>
    <w:tmpl w:val="7D3E5478"/>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5117D6C"/>
    <w:multiLevelType w:val="hybridMultilevel"/>
    <w:tmpl w:val="ED489694"/>
    <w:lvl w:ilvl="0" w:tplc="3E70D864">
      <w:start w:val="1"/>
      <w:numFmt w:val="bullet"/>
      <w:lvlText w:val=""/>
      <w:lvlJc w:val="left"/>
      <w:pPr>
        <w:tabs>
          <w:tab w:val="num" w:pos="720"/>
        </w:tabs>
        <w:ind w:left="720" w:hanging="360"/>
      </w:pPr>
      <w:rPr>
        <w:rFonts w:ascii="Symbol" w:hAnsi="Symbol" w:hint="default"/>
      </w:rPr>
    </w:lvl>
    <w:lvl w:ilvl="1" w:tplc="03B44E72">
      <w:numFmt w:val="bullet"/>
      <w:lvlText w:val="o"/>
      <w:lvlJc w:val="left"/>
      <w:pPr>
        <w:tabs>
          <w:tab w:val="num" w:pos="1440"/>
        </w:tabs>
        <w:ind w:left="1440" w:hanging="360"/>
      </w:pPr>
      <w:rPr>
        <w:rFonts w:ascii="Courier New" w:hAnsi="Courier New" w:hint="default"/>
      </w:rPr>
    </w:lvl>
    <w:lvl w:ilvl="2" w:tplc="ED20A88C">
      <w:numFmt w:val="bullet"/>
      <w:lvlText w:val=""/>
      <w:lvlJc w:val="left"/>
      <w:pPr>
        <w:tabs>
          <w:tab w:val="num" w:pos="2160"/>
        </w:tabs>
        <w:ind w:left="2160" w:hanging="360"/>
      </w:pPr>
      <w:rPr>
        <w:rFonts w:ascii="Wingdings" w:hAnsi="Wingdings" w:hint="default"/>
      </w:rPr>
    </w:lvl>
    <w:lvl w:ilvl="3" w:tplc="823255A0" w:tentative="1">
      <w:start w:val="1"/>
      <w:numFmt w:val="bullet"/>
      <w:lvlText w:val=""/>
      <w:lvlJc w:val="left"/>
      <w:pPr>
        <w:tabs>
          <w:tab w:val="num" w:pos="2880"/>
        </w:tabs>
        <w:ind w:left="2880" w:hanging="360"/>
      </w:pPr>
      <w:rPr>
        <w:rFonts w:ascii="Symbol" w:hAnsi="Symbol" w:hint="default"/>
      </w:rPr>
    </w:lvl>
    <w:lvl w:ilvl="4" w:tplc="758A9070" w:tentative="1">
      <w:start w:val="1"/>
      <w:numFmt w:val="bullet"/>
      <w:lvlText w:val=""/>
      <w:lvlJc w:val="left"/>
      <w:pPr>
        <w:tabs>
          <w:tab w:val="num" w:pos="3600"/>
        </w:tabs>
        <w:ind w:left="3600" w:hanging="360"/>
      </w:pPr>
      <w:rPr>
        <w:rFonts w:ascii="Symbol" w:hAnsi="Symbol" w:hint="default"/>
      </w:rPr>
    </w:lvl>
    <w:lvl w:ilvl="5" w:tplc="A406EEE6" w:tentative="1">
      <w:start w:val="1"/>
      <w:numFmt w:val="bullet"/>
      <w:lvlText w:val=""/>
      <w:lvlJc w:val="left"/>
      <w:pPr>
        <w:tabs>
          <w:tab w:val="num" w:pos="4320"/>
        </w:tabs>
        <w:ind w:left="4320" w:hanging="360"/>
      </w:pPr>
      <w:rPr>
        <w:rFonts w:ascii="Symbol" w:hAnsi="Symbol" w:hint="default"/>
      </w:rPr>
    </w:lvl>
    <w:lvl w:ilvl="6" w:tplc="9E0A4C3E" w:tentative="1">
      <w:start w:val="1"/>
      <w:numFmt w:val="bullet"/>
      <w:lvlText w:val=""/>
      <w:lvlJc w:val="left"/>
      <w:pPr>
        <w:tabs>
          <w:tab w:val="num" w:pos="5040"/>
        </w:tabs>
        <w:ind w:left="5040" w:hanging="360"/>
      </w:pPr>
      <w:rPr>
        <w:rFonts w:ascii="Symbol" w:hAnsi="Symbol" w:hint="default"/>
      </w:rPr>
    </w:lvl>
    <w:lvl w:ilvl="7" w:tplc="4738C17A" w:tentative="1">
      <w:start w:val="1"/>
      <w:numFmt w:val="bullet"/>
      <w:lvlText w:val=""/>
      <w:lvlJc w:val="left"/>
      <w:pPr>
        <w:tabs>
          <w:tab w:val="num" w:pos="5760"/>
        </w:tabs>
        <w:ind w:left="5760" w:hanging="360"/>
      </w:pPr>
      <w:rPr>
        <w:rFonts w:ascii="Symbol" w:hAnsi="Symbol" w:hint="default"/>
      </w:rPr>
    </w:lvl>
    <w:lvl w:ilvl="8" w:tplc="FE7683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724A7"/>
    <w:multiLevelType w:val="hybridMultilevel"/>
    <w:tmpl w:val="FB269BD8"/>
    <w:lvl w:ilvl="0" w:tplc="2D14DF38">
      <w:start w:val="1"/>
      <w:numFmt w:val="bullet"/>
      <w:lvlText w:val=""/>
      <w:lvlJc w:val="left"/>
      <w:pPr>
        <w:tabs>
          <w:tab w:val="num" w:pos="720"/>
        </w:tabs>
        <w:ind w:left="720" w:hanging="360"/>
      </w:pPr>
      <w:rPr>
        <w:rFonts w:ascii="Symbol" w:hAnsi="Symbol" w:hint="default"/>
      </w:rPr>
    </w:lvl>
    <w:lvl w:ilvl="1" w:tplc="007E392E">
      <w:numFmt w:val="bullet"/>
      <w:lvlText w:val="o"/>
      <w:lvlJc w:val="left"/>
      <w:pPr>
        <w:tabs>
          <w:tab w:val="num" w:pos="1440"/>
        </w:tabs>
        <w:ind w:left="1440" w:hanging="360"/>
      </w:pPr>
      <w:rPr>
        <w:rFonts w:ascii="Courier New" w:hAnsi="Courier New" w:hint="default"/>
      </w:rPr>
    </w:lvl>
    <w:lvl w:ilvl="2" w:tplc="2B8280D0" w:tentative="1">
      <w:start w:val="1"/>
      <w:numFmt w:val="bullet"/>
      <w:lvlText w:val=""/>
      <w:lvlJc w:val="left"/>
      <w:pPr>
        <w:tabs>
          <w:tab w:val="num" w:pos="2160"/>
        </w:tabs>
        <w:ind w:left="2160" w:hanging="360"/>
      </w:pPr>
      <w:rPr>
        <w:rFonts w:ascii="Symbol" w:hAnsi="Symbol" w:hint="default"/>
      </w:rPr>
    </w:lvl>
    <w:lvl w:ilvl="3" w:tplc="3D7062F8" w:tentative="1">
      <w:start w:val="1"/>
      <w:numFmt w:val="bullet"/>
      <w:lvlText w:val=""/>
      <w:lvlJc w:val="left"/>
      <w:pPr>
        <w:tabs>
          <w:tab w:val="num" w:pos="2880"/>
        </w:tabs>
        <w:ind w:left="2880" w:hanging="360"/>
      </w:pPr>
      <w:rPr>
        <w:rFonts w:ascii="Symbol" w:hAnsi="Symbol" w:hint="default"/>
      </w:rPr>
    </w:lvl>
    <w:lvl w:ilvl="4" w:tplc="18143C14" w:tentative="1">
      <w:start w:val="1"/>
      <w:numFmt w:val="bullet"/>
      <w:lvlText w:val=""/>
      <w:lvlJc w:val="left"/>
      <w:pPr>
        <w:tabs>
          <w:tab w:val="num" w:pos="3600"/>
        </w:tabs>
        <w:ind w:left="3600" w:hanging="360"/>
      </w:pPr>
      <w:rPr>
        <w:rFonts w:ascii="Symbol" w:hAnsi="Symbol" w:hint="default"/>
      </w:rPr>
    </w:lvl>
    <w:lvl w:ilvl="5" w:tplc="50C625B8" w:tentative="1">
      <w:start w:val="1"/>
      <w:numFmt w:val="bullet"/>
      <w:lvlText w:val=""/>
      <w:lvlJc w:val="left"/>
      <w:pPr>
        <w:tabs>
          <w:tab w:val="num" w:pos="4320"/>
        </w:tabs>
        <w:ind w:left="4320" w:hanging="360"/>
      </w:pPr>
      <w:rPr>
        <w:rFonts w:ascii="Symbol" w:hAnsi="Symbol" w:hint="default"/>
      </w:rPr>
    </w:lvl>
    <w:lvl w:ilvl="6" w:tplc="51A0E1E4" w:tentative="1">
      <w:start w:val="1"/>
      <w:numFmt w:val="bullet"/>
      <w:lvlText w:val=""/>
      <w:lvlJc w:val="left"/>
      <w:pPr>
        <w:tabs>
          <w:tab w:val="num" w:pos="5040"/>
        </w:tabs>
        <w:ind w:left="5040" w:hanging="360"/>
      </w:pPr>
      <w:rPr>
        <w:rFonts w:ascii="Symbol" w:hAnsi="Symbol" w:hint="default"/>
      </w:rPr>
    </w:lvl>
    <w:lvl w:ilvl="7" w:tplc="7A184876" w:tentative="1">
      <w:start w:val="1"/>
      <w:numFmt w:val="bullet"/>
      <w:lvlText w:val=""/>
      <w:lvlJc w:val="left"/>
      <w:pPr>
        <w:tabs>
          <w:tab w:val="num" w:pos="5760"/>
        </w:tabs>
        <w:ind w:left="5760" w:hanging="360"/>
      </w:pPr>
      <w:rPr>
        <w:rFonts w:ascii="Symbol" w:hAnsi="Symbol" w:hint="default"/>
      </w:rPr>
    </w:lvl>
    <w:lvl w:ilvl="8" w:tplc="3594CB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12600EA0"/>
    <w:multiLevelType w:val="multilevel"/>
    <w:tmpl w:val="900A3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FA3C4E"/>
    <w:multiLevelType w:val="multilevel"/>
    <w:tmpl w:val="7B446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BF7DA6"/>
    <w:multiLevelType w:val="hybridMultilevel"/>
    <w:tmpl w:val="3D6A5D16"/>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2E941C32"/>
    <w:multiLevelType w:val="multilevel"/>
    <w:tmpl w:val="E4BA6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244CAC"/>
    <w:multiLevelType w:val="hybridMultilevel"/>
    <w:tmpl w:val="6410494A"/>
    <w:lvl w:ilvl="0" w:tplc="0C96357E">
      <w:start w:val="1"/>
      <w:numFmt w:val="bullet"/>
      <w:lvlText w:val=""/>
      <w:lvlJc w:val="left"/>
      <w:pPr>
        <w:tabs>
          <w:tab w:val="num" w:pos="720"/>
        </w:tabs>
        <w:ind w:left="720" w:hanging="360"/>
      </w:pPr>
      <w:rPr>
        <w:rFonts w:ascii="Symbol" w:hAnsi="Symbol" w:hint="default"/>
      </w:rPr>
    </w:lvl>
    <w:lvl w:ilvl="1" w:tplc="928EDC70" w:tentative="1">
      <w:start w:val="1"/>
      <w:numFmt w:val="bullet"/>
      <w:lvlText w:val=""/>
      <w:lvlJc w:val="left"/>
      <w:pPr>
        <w:tabs>
          <w:tab w:val="num" w:pos="1440"/>
        </w:tabs>
        <w:ind w:left="1440" w:hanging="360"/>
      </w:pPr>
      <w:rPr>
        <w:rFonts w:ascii="Symbol" w:hAnsi="Symbol" w:hint="default"/>
      </w:rPr>
    </w:lvl>
    <w:lvl w:ilvl="2" w:tplc="4588FCD6" w:tentative="1">
      <w:start w:val="1"/>
      <w:numFmt w:val="bullet"/>
      <w:lvlText w:val=""/>
      <w:lvlJc w:val="left"/>
      <w:pPr>
        <w:tabs>
          <w:tab w:val="num" w:pos="2160"/>
        </w:tabs>
        <w:ind w:left="2160" w:hanging="360"/>
      </w:pPr>
      <w:rPr>
        <w:rFonts w:ascii="Symbol" w:hAnsi="Symbol" w:hint="default"/>
      </w:rPr>
    </w:lvl>
    <w:lvl w:ilvl="3" w:tplc="4942B83E" w:tentative="1">
      <w:start w:val="1"/>
      <w:numFmt w:val="bullet"/>
      <w:lvlText w:val=""/>
      <w:lvlJc w:val="left"/>
      <w:pPr>
        <w:tabs>
          <w:tab w:val="num" w:pos="2880"/>
        </w:tabs>
        <w:ind w:left="2880" w:hanging="360"/>
      </w:pPr>
      <w:rPr>
        <w:rFonts w:ascii="Symbol" w:hAnsi="Symbol" w:hint="default"/>
      </w:rPr>
    </w:lvl>
    <w:lvl w:ilvl="4" w:tplc="C6F2C416" w:tentative="1">
      <w:start w:val="1"/>
      <w:numFmt w:val="bullet"/>
      <w:lvlText w:val=""/>
      <w:lvlJc w:val="left"/>
      <w:pPr>
        <w:tabs>
          <w:tab w:val="num" w:pos="3600"/>
        </w:tabs>
        <w:ind w:left="3600" w:hanging="360"/>
      </w:pPr>
      <w:rPr>
        <w:rFonts w:ascii="Symbol" w:hAnsi="Symbol" w:hint="default"/>
      </w:rPr>
    </w:lvl>
    <w:lvl w:ilvl="5" w:tplc="FA1EF85C" w:tentative="1">
      <w:start w:val="1"/>
      <w:numFmt w:val="bullet"/>
      <w:lvlText w:val=""/>
      <w:lvlJc w:val="left"/>
      <w:pPr>
        <w:tabs>
          <w:tab w:val="num" w:pos="4320"/>
        </w:tabs>
        <w:ind w:left="4320" w:hanging="360"/>
      </w:pPr>
      <w:rPr>
        <w:rFonts w:ascii="Symbol" w:hAnsi="Symbol" w:hint="default"/>
      </w:rPr>
    </w:lvl>
    <w:lvl w:ilvl="6" w:tplc="99AAB76E" w:tentative="1">
      <w:start w:val="1"/>
      <w:numFmt w:val="bullet"/>
      <w:lvlText w:val=""/>
      <w:lvlJc w:val="left"/>
      <w:pPr>
        <w:tabs>
          <w:tab w:val="num" w:pos="5040"/>
        </w:tabs>
        <w:ind w:left="5040" w:hanging="360"/>
      </w:pPr>
      <w:rPr>
        <w:rFonts w:ascii="Symbol" w:hAnsi="Symbol" w:hint="default"/>
      </w:rPr>
    </w:lvl>
    <w:lvl w:ilvl="7" w:tplc="728C00DE" w:tentative="1">
      <w:start w:val="1"/>
      <w:numFmt w:val="bullet"/>
      <w:lvlText w:val=""/>
      <w:lvlJc w:val="left"/>
      <w:pPr>
        <w:tabs>
          <w:tab w:val="num" w:pos="5760"/>
        </w:tabs>
        <w:ind w:left="5760" w:hanging="360"/>
      </w:pPr>
      <w:rPr>
        <w:rFonts w:ascii="Symbol" w:hAnsi="Symbol" w:hint="default"/>
      </w:rPr>
    </w:lvl>
    <w:lvl w:ilvl="8" w:tplc="C318E7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A34725"/>
    <w:multiLevelType w:val="multilevel"/>
    <w:tmpl w:val="1E340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E05A89"/>
    <w:multiLevelType w:val="hybridMultilevel"/>
    <w:tmpl w:val="019C061C"/>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FF4B96"/>
    <w:multiLevelType w:val="hybridMultilevel"/>
    <w:tmpl w:val="EF90FE4E"/>
    <w:lvl w:ilvl="0" w:tplc="1012DAAA">
      <w:start w:val="3"/>
      <w:numFmt w:val="bullet"/>
      <w:lvlText w:val="-"/>
      <w:lvlJc w:val="left"/>
      <w:pPr>
        <w:ind w:left="480" w:hanging="48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5654638"/>
    <w:multiLevelType w:val="hybridMultilevel"/>
    <w:tmpl w:val="758E550E"/>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8A9166B"/>
    <w:multiLevelType w:val="multilevel"/>
    <w:tmpl w:val="5BA4F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36" w15:restartNumberingAfterBreak="0">
    <w:nsid w:val="599C764A"/>
    <w:multiLevelType w:val="hybridMultilevel"/>
    <w:tmpl w:val="71E6FD6E"/>
    <w:lvl w:ilvl="0" w:tplc="2408C5DC">
      <w:start w:val="1"/>
      <w:numFmt w:val="bullet"/>
      <w:lvlText w:val="•"/>
      <w:lvlJc w:val="left"/>
      <w:pPr>
        <w:tabs>
          <w:tab w:val="num" w:pos="720"/>
        </w:tabs>
        <w:ind w:left="720" w:hanging="360"/>
      </w:pPr>
      <w:rPr>
        <w:rFonts w:ascii="Arial" w:hAnsi="Arial" w:hint="default"/>
      </w:rPr>
    </w:lvl>
    <w:lvl w:ilvl="1" w:tplc="07E2A460">
      <w:numFmt w:val="bullet"/>
      <w:lvlText w:val="–"/>
      <w:lvlJc w:val="left"/>
      <w:pPr>
        <w:tabs>
          <w:tab w:val="num" w:pos="1440"/>
        </w:tabs>
        <w:ind w:left="1440" w:hanging="360"/>
      </w:pPr>
      <w:rPr>
        <w:rFonts w:ascii="Calibri Light" w:hAnsi="Calibri Light" w:hint="default"/>
      </w:rPr>
    </w:lvl>
    <w:lvl w:ilvl="2" w:tplc="9F366B90" w:tentative="1">
      <w:start w:val="1"/>
      <w:numFmt w:val="bullet"/>
      <w:lvlText w:val="•"/>
      <w:lvlJc w:val="left"/>
      <w:pPr>
        <w:tabs>
          <w:tab w:val="num" w:pos="2160"/>
        </w:tabs>
        <w:ind w:left="2160" w:hanging="360"/>
      </w:pPr>
      <w:rPr>
        <w:rFonts w:ascii="Arial" w:hAnsi="Arial" w:hint="default"/>
      </w:rPr>
    </w:lvl>
    <w:lvl w:ilvl="3" w:tplc="CB38CAE4" w:tentative="1">
      <w:start w:val="1"/>
      <w:numFmt w:val="bullet"/>
      <w:lvlText w:val="•"/>
      <w:lvlJc w:val="left"/>
      <w:pPr>
        <w:tabs>
          <w:tab w:val="num" w:pos="2880"/>
        </w:tabs>
        <w:ind w:left="2880" w:hanging="360"/>
      </w:pPr>
      <w:rPr>
        <w:rFonts w:ascii="Arial" w:hAnsi="Arial" w:hint="default"/>
      </w:rPr>
    </w:lvl>
    <w:lvl w:ilvl="4" w:tplc="009EFA4A" w:tentative="1">
      <w:start w:val="1"/>
      <w:numFmt w:val="bullet"/>
      <w:lvlText w:val="•"/>
      <w:lvlJc w:val="left"/>
      <w:pPr>
        <w:tabs>
          <w:tab w:val="num" w:pos="3600"/>
        </w:tabs>
        <w:ind w:left="3600" w:hanging="360"/>
      </w:pPr>
      <w:rPr>
        <w:rFonts w:ascii="Arial" w:hAnsi="Arial" w:hint="default"/>
      </w:rPr>
    </w:lvl>
    <w:lvl w:ilvl="5" w:tplc="934A1546" w:tentative="1">
      <w:start w:val="1"/>
      <w:numFmt w:val="bullet"/>
      <w:lvlText w:val="•"/>
      <w:lvlJc w:val="left"/>
      <w:pPr>
        <w:tabs>
          <w:tab w:val="num" w:pos="4320"/>
        </w:tabs>
        <w:ind w:left="4320" w:hanging="360"/>
      </w:pPr>
      <w:rPr>
        <w:rFonts w:ascii="Arial" w:hAnsi="Arial" w:hint="default"/>
      </w:rPr>
    </w:lvl>
    <w:lvl w:ilvl="6" w:tplc="64E2C25C" w:tentative="1">
      <w:start w:val="1"/>
      <w:numFmt w:val="bullet"/>
      <w:lvlText w:val="•"/>
      <w:lvlJc w:val="left"/>
      <w:pPr>
        <w:tabs>
          <w:tab w:val="num" w:pos="5040"/>
        </w:tabs>
        <w:ind w:left="5040" w:hanging="360"/>
      </w:pPr>
      <w:rPr>
        <w:rFonts w:ascii="Arial" w:hAnsi="Arial" w:hint="default"/>
      </w:rPr>
    </w:lvl>
    <w:lvl w:ilvl="7" w:tplc="E8DE3F30" w:tentative="1">
      <w:start w:val="1"/>
      <w:numFmt w:val="bullet"/>
      <w:lvlText w:val="•"/>
      <w:lvlJc w:val="left"/>
      <w:pPr>
        <w:tabs>
          <w:tab w:val="num" w:pos="5760"/>
        </w:tabs>
        <w:ind w:left="5760" w:hanging="360"/>
      </w:pPr>
      <w:rPr>
        <w:rFonts w:ascii="Arial" w:hAnsi="Arial" w:hint="default"/>
      </w:rPr>
    </w:lvl>
    <w:lvl w:ilvl="8" w:tplc="9B56D3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DF607E"/>
    <w:multiLevelType w:val="multilevel"/>
    <w:tmpl w:val="22E6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C3470EF"/>
    <w:multiLevelType w:val="hybridMultilevel"/>
    <w:tmpl w:val="6D3AACC6"/>
    <w:lvl w:ilvl="0" w:tplc="1012DAAA">
      <w:start w:val="3"/>
      <w:numFmt w:val="bullet"/>
      <w:lvlText w:val="-"/>
      <w:lvlJc w:val="left"/>
      <w:pPr>
        <w:tabs>
          <w:tab w:val="num" w:pos="720"/>
        </w:tabs>
        <w:ind w:left="720" w:hanging="36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0"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4"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6EBA1F01"/>
    <w:multiLevelType w:val="hybridMultilevel"/>
    <w:tmpl w:val="C6FC561A"/>
    <w:lvl w:ilvl="0" w:tplc="1828FAAE">
      <w:start w:val="1"/>
      <w:numFmt w:val="bullet"/>
      <w:lvlText w:val="-"/>
      <w:lvlJc w:val="left"/>
      <w:pPr>
        <w:ind w:left="1544" w:hanging="420"/>
      </w:pPr>
      <w:rPr>
        <w:rFonts w:ascii="SimSun" w:eastAsia="Times New Roman" w:hAnsi="SimSun" w:hint="eastAsia"/>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start w:val="1"/>
      <w:numFmt w:val="bullet"/>
      <w:lvlText w:val=""/>
      <w:lvlJc w:val="left"/>
      <w:pPr>
        <w:ind w:left="3224" w:hanging="420"/>
      </w:pPr>
      <w:rPr>
        <w:rFonts w:ascii="Wingdings" w:hAnsi="Wingdings" w:hint="default"/>
      </w:rPr>
    </w:lvl>
    <w:lvl w:ilvl="5" w:tplc="04090005">
      <w:start w:val="1"/>
      <w:numFmt w:val="bullet"/>
      <w:lvlText w:val=""/>
      <w:lvlJc w:val="left"/>
      <w:pPr>
        <w:ind w:left="3644" w:hanging="420"/>
      </w:pPr>
      <w:rPr>
        <w:rFonts w:ascii="Wingdings" w:hAnsi="Wingdings" w:hint="default"/>
      </w:rPr>
    </w:lvl>
    <w:lvl w:ilvl="6" w:tplc="04090001">
      <w:start w:val="1"/>
      <w:numFmt w:val="bullet"/>
      <w:lvlText w:val=""/>
      <w:lvlJc w:val="left"/>
      <w:pPr>
        <w:ind w:left="4064" w:hanging="420"/>
      </w:pPr>
      <w:rPr>
        <w:rFonts w:ascii="Wingdings" w:hAnsi="Wingdings" w:hint="default"/>
      </w:rPr>
    </w:lvl>
    <w:lvl w:ilvl="7" w:tplc="04090003">
      <w:start w:val="1"/>
      <w:numFmt w:val="bullet"/>
      <w:lvlText w:val=""/>
      <w:lvlJc w:val="left"/>
      <w:pPr>
        <w:ind w:left="4484" w:hanging="420"/>
      </w:pPr>
      <w:rPr>
        <w:rFonts w:ascii="Wingdings" w:hAnsi="Wingdings" w:hint="default"/>
      </w:rPr>
    </w:lvl>
    <w:lvl w:ilvl="8" w:tplc="04090005">
      <w:start w:val="1"/>
      <w:numFmt w:val="bullet"/>
      <w:lvlText w:val=""/>
      <w:lvlJc w:val="left"/>
      <w:pPr>
        <w:ind w:left="4904" w:hanging="420"/>
      </w:pPr>
      <w:rPr>
        <w:rFonts w:ascii="Wingdings" w:hAnsi="Wingdings" w:hint="default"/>
      </w:rPr>
    </w:lvl>
  </w:abstractNum>
  <w:abstractNum w:abstractNumId="47"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8"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4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0" w15:restartNumberingAfterBreak="0">
    <w:nsid w:val="773B5CDF"/>
    <w:multiLevelType w:val="multilevel"/>
    <w:tmpl w:val="44FE5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B062D2"/>
    <w:multiLevelType w:val="hybridMultilevel"/>
    <w:tmpl w:val="2DA693FC"/>
    <w:lvl w:ilvl="0" w:tplc="1012DAAA">
      <w:start w:val="3"/>
      <w:numFmt w:val="bullet"/>
      <w:lvlText w:val="-"/>
      <w:lvlJc w:val="left"/>
      <w:pPr>
        <w:tabs>
          <w:tab w:val="num" w:pos="360"/>
        </w:tabs>
        <w:ind w:left="360" w:hanging="360"/>
      </w:pPr>
      <w:rPr>
        <w:rFonts w:ascii="Times New Roman" w:eastAsiaTheme="minorEastAsia" w:hAnsi="Times New Roman" w:cs="Times New Roman" w:hint="default"/>
      </w:rPr>
    </w:lvl>
    <w:lvl w:ilvl="1" w:tplc="FFFFFFFF" w:tentative="1">
      <w:start w:val="1"/>
      <w:numFmt w:val="bullet"/>
      <w:lvlText w:val=""/>
      <w:lvlJc w:val="left"/>
      <w:pPr>
        <w:ind w:left="600" w:hanging="480"/>
      </w:pPr>
      <w:rPr>
        <w:rFonts w:ascii="Wingdings" w:hAnsi="Wingdings" w:hint="default"/>
      </w:rPr>
    </w:lvl>
    <w:lvl w:ilvl="2" w:tplc="FFFFFFFF" w:tentative="1">
      <w:start w:val="1"/>
      <w:numFmt w:val="bullet"/>
      <w:lvlText w:val=""/>
      <w:lvlJc w:val="left"/>
      <w:pPr>
        <w:ind w:left="1080" w:hanging="480"/>
      </w:pPr>
      <w:rPr>
        <w:rFonts w:ascii="Wingdings" w:hAnsi="Wingdings" w:hint="default"/>
      </w:rPr>
    </w:lvl>
    <w:lvl w:ilvl="3" w:tplc="FFFFFFFF" w:tentative="1">
      <w:start w:val="1"/>
      <w:numFmt w:val="bullet"/>
      <w:lvlText w:val=""/>
      <w:lvlJc w:val="left"/>
      <w:pPr>
        <w:ind w:left="1560" w:hanging="480"/>
      </w:pPr>
      <w:rPr>
        <w:rFonts w:ascii="Wingdings" w:hAnsi="Wingdings" w:hint="default"/>
      </w:rPr>
    </w:lvl>
    <w:lvl w:ilvl="4" w:tplc="FFFFFFFF" w:tentative="1">
      <w:start w:val="1"/>
      <w:numFmt w:val="bullet"/>
      <w:lvlText w:val=""/>
      <w:lvlJc w:val="left"/>
      <w:pPr>
        <w:ind w:left="2040" w:hanging="480"/>
      </w:pPr>
      <w:rPr>
        <w:rFonts w:ascii="Wingdings" w:hAnsi="Wingdings" w:hint="default"/>
      </w:rPr>
    </w:lvl>
    <w:lvl w:ilvl="5" w:tplc="FFFFFFFF" w:tentative="1">
      <w:start w:val="1"/>
      <w:numFmt w:val="bullet"/>
      <w:lvlText w:val=""/>
      <w:lvlJc w:val="left"/>
      <w:pPr>
        <w:ind w:left="2520" w:hanging="480"/>
      </w:pPr>
      <w:rPr>
        <w:rFonts w:ascii="Wingdings" w:hAnsi="Wingdings" w:hint="default"/>
      </w:rPr>
    </w:lvl>
    <w:lvl w:ilvl="6" w:tplc="FFFFFFFF" w:tentative="1">
      <w:start w:val="1"/>
      <w:numFmt w:val="bullet"/>
      <w:lvlText w:val=""/>
      <w:lvlJc w:val="left"/>
      <w:pPr>
        <w:ind w:left="3000" w:hanging="480"/>
      </w:pPr>
      <w:rPr>
        <w:rFonts w:ascii="Wingdings" w:hAnsi="Wingdings" w:hint="default"/>
      </w:rPr>
    </w:lvl>
    <w:lvl w:ilvl="7" w:tplc="FFFFFFFF" w:tentative="1">
      <w:start w:val="1"/>
      <w:numFmt w:val="bullet"/>
      <w:lvlText w:val=""/>
      <w:lvlJc w:val="left"/>
      <w:pPr>
        <w:ind w:left="3480" w:hanging="480"/>
      </w:pPr>
      <w:rPr>
        <w:rFonts w:ascii="Wingdings" w:hAnsi="Wingdings" w:hint="default"/>
      </w:rPr>
    </w:lvl>
    <w:lvl w:ilvl="8" w:tplc="FFFFFFFF" w:tentative="1">
      <w:start w:val="1"/>
      <w:numFmt w:val="bullet"/>
      <w:lvlText w:val=""/>
      <w:lvlJc w:val="left"/>
      <w:pPr>
        <w:ind w:left="3960" w:hanging="480"/>
      </w:pPr>
      <w:rPr>
        <w:rFonts w:ascii="Wingdings" w:hAnsi="Wingdings" w:hint="default"/>
      </w:rPr>
    </w:lvl>
  </w:abstractNum>
  <w:num w:numId="1" w16cid:durableId="757793919">
    <w:abstractNumId w:val="45"/>
  </w:num>
  <w:num w:numId="2" w16cid:durableId="732966245">
    <w:abstractNumId w:val="22"/>
  </w:num>
  <w:num w:numId="3" w16cid:durableId="1907839048">
    <w:abstractNumId w:val="6"/>
  </w:num>
  <w:num w:numId="4" w16cid:durableId="757598599">
    <w:abstractNumId w:val="1"/>
  </w:num>
  <w:num w:numId="5" w16cid:durableId="1026977557">
    <w:abstractNumId w:val="12"/>
  </w:num>
  <w:num w:numId="6" w16cid:durableId="2036539747">
    <w:abstractNumId w:val="35"/>
  </w:num>
  <w:num w:numId="7" w16cid:durableId="1220440313">
    <w:abstractNumId w:val="19"/>
  </w:num>
  <w:num w:numId="8" w16cid:durableId="669648128">
    <w:abstractNumId w:val="27"/>
  </w:num>
  <w:num w:numId="9" w16cid:durableId="835463054">
    <w:abstractNumId w:val="48"/>
  </w:num>
  <w:num w:numId="10" w16cid:durableId="750850867">
    <w:abstractNumId w:val="40"/>
  </w:num>
  <w:num w:numId="11" w16cid:durableId="231157541">
    <w:abstractNumId w:val="31"/>
  </w:num>
  <w:num w:numId="12" w16cid:durableId="757949310">
    <w:abstractNumId w:val="11"/>
  </w:num>
  <w:num w:numId="13" w16cid:durableId="1632826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41"/>
  </w:num>
  <w:num w:numId="17" w16cid:durableId="360907316">
    <w:abstractNumId w:val="12"/>
  </w:num>
  <w:num w:numId="18" w16cid:durableId="45840642">
    <w:abstractNumId w:val="30"/>
  </w:num>
  <w:num w:numId="19" w16cid:durableId="427315066">
    <w:abstractNumId w:val="14"/>
  </w:num>
  <w:num w:numId="20" w16cid:durableId="1120999057">
    <w:abstractNumId w:val="43"/>
  </w:num>
  <w:num w:numId="21" w16cid:durableId="1790005146">
    <w:abstractNumId w:val="28"/>
  </w:num>
  <w:num w:numId="22" w16cid:durableId="1055079985">
    <w:abstractNumId w:val="38"/>
  </w:num>
  <w:num w:numId="23" w16cid:durableId="178011931">
    <w:abstractNumId w:val="13"/>
  </w:num>
  <w:num w:numId="24" w16cid:durableId="341933901">
    <w:abstractNumId w:val="8"/>
  </w:num>
  <w:num w:numId="25" w16cid:durableId="1468088982">
    <w:abstractNumId w:val="25"/>
  </w:num>
  <w:num w:numId="26" w16cid:durableId="634914918">
    <w:abstractNumId w:val="44"/>
  </w:num>
  <w:num w:numId="27" w16cid:durableId="173963908">
    <w:abstractNumId w:val="47"/>
  </w:num>
  <w:num w:numId="28" w16cid:durableId="1121921332">
    <w:abstractNumId w:val="26"/>
  </w:num>
  <w:num w:numId="29" w16cid:durableId="1421953127">
    <w:abstractNumId w:val="17"/>
  </w:num>
  <w:num w:numId="30" w16cid:durableId="71663259">
    <w:abstractNumId w:val="16"/>
  </w:num>
  <w:num w:numId="31" w16cid:durableId="17045919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47"/>
  </w:num>
  <w:num w:numId="33" w16cid:durableId="64035618">
    <w:abstractNumId w:val="25"/>
  </w:num>
  <w:num w:numId="34" w16cid:durableId="2141339939">
    <w:abstractNumId w:val="12"/>
  </w:num>
  <w:num w:numId="35" w16cid:durableId="510607800">
    <w:abstractNumId w:val="12"/>
  </w:num>
  <w:num w:numId="36" w16cid:durableId="168640106">
    <w:abstractNumId w:val="7"/>
  </w:num>
  <w:num w:numId="37" w16cid:durableId="88428437">
    <w:abstractNumId w:val="24"/>
  </w:num>
  <w:num w:numId="38" w16cid:durableId="1468426206">
    <w:abstractNumId w:val="7"/>
  </w:num>
  <w:num w:numId="39" w16cid:durableId="1638217241">
    <w:abstractNumId w:val="18"/>
  </w:num>
  <w:num w:numId="40" w16cid:durableId="459498717">
    <w:abstractNumId w:val="24"/>
  </w:num>
  <w:num w:numId="41" w16cid:durableId="1185823911">
    <w:abstractNumId w:val="32"/>
  </w:num>
  <w:num w:numId="42" w16cid:durableId="763182876">
    <w:abstractNumId w:val="9"/>
  </w:num>
  <w:num w:numId="43" w16cid:durableId="1205100101">
    <w:abstractNumId w:val="5"/>
  </w:num>
  <w:num w:numId="44" w16cid:durableId="1093165939">
    <w:abstractNumId w:val="21"/>
  </w:num>
  <w:num w:numId="45" w16cid:durableId="2032686590">
    <w:abstractNumId w:val="29"/>
  </w:num>
  <w:num w:numId="46" w16cid:durableId="1865316540">
    <w:abstractNumId w:val="29"/>
  </w:num>
  <w:num w:numId="47" w16cid:durableId="1405450088">
    <w:abstractNumId w:val="51"/>
  </w:num>
  <w:num w:numId="48" w16cid:durableId="1616987852">
    <w:abstractNumId w:val="39"/>
  </w:num>
  <w:num w:numId="49" w16cid:durableId="1278873830">
    <w:abstractNumId w:val="3"/>
  </w:num>
  <w:num w:numId="50" w16cid:durableId="265503786">
    <w:abstractNumId w:val="3"/>
  </w:num>
  <w:num w:numId="51" w16cid:durableId="87391009">
    <w:abstractNumId w:val="36"/>
  </w:num>
  <w:num w:numId="52" w16cid:durableId="1048073410">
    <w:abstractNumId w:val="42"/>
  </w:num>
  <w:num w:numId="53" w16cid:durableId="241112361">
    <w:abstractNumId w:val="4"/>
  </w:num>
  <w:num w:numId="54" w16cid:durableId="1998342774">
    <w:abstractNumId w:val="46"/>
  </w:num>
  <w:num w:numId="55" w16cid:durableId="1000236402">
    <w:abstractNumId w:val="15"/>
  </w:num>
  <w:num w:numId="56" w16cid:durableId="560749944">
    <w:abstractNumId w:val="34"/>
  </w:num>
  <w:num w:numId="57" w16cid:durableId="1020160951">
    <w:abstractNumId w:val="50"/>
  </w:num>
  <w:num w:numId="58" w16cid:durableId="337737496">
    <w:abstractNumId w:val="20"/>
  </w:num>
  <w:num w:numId="59" w16cid:durableId="1692684706">
    <w:abstractNumId w:val="2"/>
  </w:num>
  <w:num w:numId="60" w16cid:durableId="523055058">
    <w:abstractNumId w:val="23"/>
  </w:num>
  <w:num w:numId="61" w16cid:durableId="1794471421">
    <w:abstractNumId w:val="0"/>
  </w:num>
  <w:num w:numId="62" w16cid:durableId="1497648002">
    <w:abstractNumId w:val="10"/>
  </w:num>
  <w:num w:numId="63" w16cid:durableId="1339770445">
    <w:abstractNumId w:val="37"/>
  </w:num>
  <w:num w:numId="64" w16cid:durableId="180509950">
    <w:abstractNumId w:val="33"/>
  </w:num>
  <w:num w:numId="65" w16cid:durableId="3020836">
    <w:abstractNumId w:val="2"/>
  </w:num>
  <w:num w:numId="66" w16cid:durableId="712996463">
    <w:abstractNumId w:val="33"/>
  </w:num>
  <w:num w:numId="67" w16cid:durableId="1554392195">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493"/>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4E3"/>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539"/>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281"/>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6E4E"/>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BF"/>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D46"/>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5E4A"/>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61"/>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912"/>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596D"/>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B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23"/>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A6A43"/>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A0F"/>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391"/>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38C"/>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1F2D"/>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E4E"/>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6E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E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3543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689188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571947">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2604537">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340322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534815">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716313">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68188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272797">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1201">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748322">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4425206">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6608989">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787235">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344849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928709">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2493423">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49272064">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53305">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2877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880753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19486512">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4001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790533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1943414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18845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1006</TotalTime>
  <Pages>10</Pages>
  <Words>3136</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Ogeen Hanna Toma</cp:lastModifiedBy>
  <cp:revision>13</cp:revision>
  <dcterms:created xsi:type="dcterms:W3CDTF">2024-11-06T09:38:00Z</dcterms:created>
  <dcterms:modified xsi:type="dcterms:W3CDTF">2024-11-08T21:56:00Z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